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A28B0" w14:textId="5862A04C" w:rsidR="002F716F" w:rsidRDefault="002F716F" w:rsidP="005738B2">
      <w:pPr>
        <w:tabs>
          <w:tab w:val="right" w:pos="10000"/>
        </w:tabs>
        <w:spacing w:after="0"/>
        <w:jc w:val="both"/>
        <w:rPr>
          <w:b/>
          <w:sz w:val="24"/>
          <w:szCs w:val="24"/>
        </w:rPr>
      </w:pPr>
    </w:p>
    <w:p w14:paraId="5462A289" w14:textId="0CF4E111" w:rsidR="00267828" w:rsidRDefault="00267828" w:rsidP="00267828">
      <w:pPr>
        <w:tabs>
          <w:tab w:val="center" w:pos="4536"/>
          <w:tab w:val="right" w:pos="7938"/>
          <w:tab w:val="right" w:pos="9639"/>
        </w:tabs>
        <w:ind w:right="2"/>
        <w:rPr>
          <w:rFonts w:ascii="Arial" w:hAnsi="Arial" w:cs="Arial"/>
          <w:b/>
          <w:bCs/>
          <w:sz w:val="28"/>
        </w:rPr>
      </w:pPr>
      <w:bookmarkStart w:id="0" w:name="_Hlk1045022"/>
      <w:r>
        <w:rPr>
          <w:rFonts w:ascii="Arial" w:hAnsi="Arial" w:cs="Arial"/>
          <w:b/>
          <w:bCs/>
          <w:sz w:val="28"/>
        </w:rPr>
        <w:t>3GPP TSG RAN WG1 #11</w:t>
      </w:r>
      <w:r w:rsidR="00246148">
        <w:rPr>
          <w:rFonts w:ascii="Arial" w:hAnsi="Arial" w:cs="Arial"/>
          <w:b/>
          <w:bCs/>
          <w:sz w:val="28"/>
        </w:rPr>
        <w:t>2</w:t>
      </w:r>
      <w:r>
        <w:rPr>
          <w:rFonts w:ascii="Arial" w:hAnsi="Arial" w:cs="Arial"/>
          <w:b/>
          <w:bCs/>
          <w:sz w:val="28"/>
        </w:rPr>
        <w:tab/>
      </w:r>
      <w:r>
        <w:rPr>
          <w:rFonts w:ascii="Arial" w:hAnsi="Arial" w:cs="Arial"/>
          <w:b/>
          <w:bCs/>
          <w:sz w:val="28"/>
        </w:rPr>
        <w:tab/>
      </w:r>
      <w:r>
        <w:rPr>
          <w:rFonts w:ascii="Arial" w:hAnsi="Arial" w:cs="Arial"/>
          <w:b/>
          <w:bCs/>
          <w:sz w:val="28"/>
        </w:rPr>
        <w:tab/>
      </w:r>
      <w:r w:rsidR="000E4A51" w:rsidRPr="000E4A51">
        <w:rPr>
          <w:rFonts w:ascii="Arial" w:hAnsi="Arial" w:cs="Arial"/>
          <w:b/>
          <w:bCs/>
          <w:sz w:val="28"/>
        </w:rPr>
        <w:t>R1-2301396</w:t>
      </w:r>
    </w:p>
    <w:p w14:paraId="42257A7E" w14:textId="1319943D" w:rsidR="00721C28" w:rsidRPr="00E23779" w:rsidRDefault="00DB0804" w:rsidP="00267828">
      <w:pPr>
        <w:pStyle w:val="Footer"/>
        <w:jc w:val="both"/>
        <w:rPr>
          <w:rFonts w:ascii="Times New Roman" w:hAnsi="Times New Roman"/>
          <w:i w:val="0"/>
          <w:iCs/>
          <w:noProof w:val="0"/>
          <w:sz w:val="24"/>
          <w:szCs w:val="24"/>
        </w:rPr>
      </w:pPr>
      <w:r w:rsidRPr="00E23779">
        <w:rPr>
          <w:rFonts w:eastAsia="MS Mincho" w:cs="Arial"/>
          <w:bCs/>
          <w:i w:val="0"/>
          <w:iCs/>
          <w:sz w:val="28"/>
          <w:lang w:eastAsia="ja-JP"/>
        </w:rPr>
        <w:t>Athens</w:t>
      </w:r>
      <w:r w:rsidR="00267828" w:rsidRPr="00E23779">
        <w:rPr>
          <w:rFonts w:eastAsia="MS Mincho" w:cs="Arial"/>
          <w:bCs/>
          <w:i w:val="0"/>
          <w:iCs/>
          <w:sz w:val="28"/>
          <w:lang w:eastAsia="ja-JP"/>
        </w:rPr>
        <w:t xml:space="preserve">, </w:t>
      </w:r>
      <w:r w:rsidR="00D02BB4" w:rsidRPr="00E23779">
        <w:rPr>
          <w:rFonts w:eastAsia="MS Mincho" w:cs="Arial"/>
          <w:bCs/>
          <w:i w:val="0"/>
          <w:iCs/>
          <w:sz w:val="28"/>
          <w:lang w:eastAsia="ja-JP"/>
        </w:rPr>
        <w:t>Greece</w:t>
      </w:r>
      <w:r w:rsidR="00267828" w:rsidRPr="00E23779">
        <w:rPr>
          <w:rFonts w:eastAsia="MS Mincho" w:cs="Arial"/>
          <w:bCs/>
          <w:i w:val="0"/>
          <w:iCs/>
          <w:sz w:val="28"/>
          <w:lang w:eastAsia="ja-JP"/>
        </w:rPr>
        <w:t xml:space="preserve">, </w:t>
      </w:r>
      <w:r w:rsidR="008B79C8" w:rsidRPr="00E23779">
        <w:rPr>
          <w:rFonts w:eastAsia="MS Mincho" w:cs="Arial"/>
          <w:bCs/>
          <w:i w:val="0"/>
          <w:iCs/>
          <w:sz w:val="28"/>
          <w:lang w:eastAsia="ja-JP"/>
        </w:rPr>
        <w:t>February</w:t>
      </w:r>
      <w:r w:rsidR="00267828" w:rsidRPr="00E23779">
        <w:rPr>
          <w:rFonts w:eastAsia="MS Mincho" w:cs="Arial"/>
          <w:bCs/>
          <w:i w:val="0"/>
          <w:iCs/>
          <w:sz w:val="28"/>
          <w:lang w:eastAsia="ja-JP"/>
        </w:rPr>
        <w:t xml:space="preserve"> </w:t>
      </w:r>
      <w:r w:rsidR="008B79C8" w:rsidRPr="00E23779">
        <w:rPr>
          <w:rFonts w:eastAsia="MS Mincho" w:cs="Arial"/>
          <w:bCs/>
          <w:i w:val="0"/>
          <w:iCs/>
          <w:sz w:val="28"/>
          <w:lang w:eastAsia="ja-JP"/>
        </w:rPr>
        <w:t>27</w:t>
      </w:r>
      <w:r w:rsidR="00267828" w:rsidRPr="00E23779">
        <w:rPr>
          <w:rFonts w:eastAsia="MS Mincho" w:cs="Arial"/>
          <w:bCs/>
          <w:i w:val="0"/>
          <w:iCs/>
          <w:sz w:val="28"/>
          <w:vertAlign w:val="superscript"/>
          <w:lang w:eastAsia="ja-JP"/>
        </w:rPr>
        <w:t>th</w:t>
      </w:r>
      <w:r w:rsidR="00267828" w:rsidRPr="00E23779">
        <w:rPr>
          <w:rFonts w:eastAsia="MS Mincho" w:cs="Arial"/>
          <w:bCs/>
          <w:i w:val="0"/>
          <w:iCs/>
          <w:sz w:val="28"/>
          <w:lang w:eastAsia="ja-JP"/>
        </w:rPr>
        <w:t xml:space="preserve"> – </w:t>
      </w:r>
      <w:r w:rsidR="008B79C8" w:rsidRPr="00E23779">
        <w:rPr>
          <w:rFonts w:eastAsia="MS Mincho" w:cs="Arial"/>
          <w:bCs/>
          <w:i w:val="0"/>
          <w:iCs/>
          <w:sz w:val="28"/>
          <w:lang w:eastAsia="ja-JP"/>
        </w:rPr>
        <w:t>March 3</w:t>
      </w:r>
      <w:r w:rsidR="00E23779" w:rsidRPr="00E23779">
        <w:rPr>
          <w:rFonts w:eastAsia="MS Mincho" w:cs="Arial"/>
          <w:bCs/>
          <w:i w:val="0"/>
          <w:iCs/>
          <w:sz w:val="28"/>
          <w:vertAlign w:val="superscript"/>
          <w:lang w:eastAsia="ja-JP"/>
        </w:rPr>
        <w:t>rd</w:t>
      </w:r>
      <w:r w:rsidR="00267828" w:rsidRPr="00E23779">
        <w:rPr>
          <w:rFonts w:eastAsia="MS Mincho" w:cs="Arial"/>
          <w:bCs/>
          <w:i w:val="0"/>
          <w:iCs/>
          <w:sz w:val="28"/>
          <w:lang w:eastAsia="ja-JP"/>
        </w:rPr>
        <w:t>, 202</w:t>
      </w:r>
      <w:r w:rsidR="00B51125" w:rsidRPr="00E23779">
        <w:rPr>
          <w:rFonts w:eastAsia="MS Mincho" w:cs="Arial"/>
          <w:bCs/>
          <w:i w:val="0"/>
          <w:iCs/>
          <w:sz w:val="28"/>
          <w:lang w:eastAsia="ja-JP"/>
        </w:rPr>
        <w:t>3</w:t>
      </w:r>
    </w:p>
    <w:p w14:paraId="40208E4C" w14:textId="01A96692" w:rsidR="00652DEB" w:rsidRDefault="00652DEB" w:rsidP="005738B2">
      <w:pPr>
        <w:pStyle w:val="Footer"/>
        <w:jc w:val="both"/>
        <w:rPr>
          <w:rFonts w:ascii="Times New Roman" w:hAnsi="Times New Roman"/>
          <w:i w:val="0"/>
          <w:noProof w:val="0"/>
          <w:sz w:val="24"/>
          <w:szCs w:val="24"/>
        </w:rPr>
      </w:pPr>
    </w:p>
    <w:p w14:paraId="5AD0969A" w14:textId="77777777" w:rsidR="00267828" w:rsidRDefault="00267828" w:rsidP="005738B2">
      <w:pPr>
        <w:pStyle w:val="Footer"/>
        <w:jc w:val="both"/>
        <w:rPr>
          <w:rFonts w:ascii="Times New Roman" w:hAnsi="Times New Roman"/>
          <w:i w:val="0"/>
          <w:noProof w:val="0"/>
          <w:sz w:val="24"/>
          <w:szCs w:val="24"/>
        </w:rPr>
      </w:pPr>
    </w:p>
    <w:bookmarkEnd w:id="0"/>
    <w:p w14:paraId="3866711E" w14:textId="77777777" w:rsidR="001E5290" w:rsidRPr="0007631D" w:rsidRDefault="001E5290" w:rsidP="005738B2">
      <w:pPr>
        <w:pStyle w:val="Footer"/>
        <w:jc w:val="both"/>
        <w:rPr>
          <w:rFonts w:ascii="Times New Roman" w:hAnsi="Times New Roman"/>
          <w:i w:val="0"/>
          <w:noProof w:val="0"/>
        </w:rPr>
      </w:pPr>
    </w:p>
    <w:p w14:paraId="358C9AA6" w14:textId="44A99BF5"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1" w:name="Source"/>
      <w:bookmarkEnd w:id="1"/>
      <w:r w:rsidR="00EA6DCF">
        <w:rPr>
          <w:b/>
          <w:sz w:val="24"/>
        </w:rPr>
        <w:t>9</w:t>
      </w:r>
      <w:r w:rsidR="00AC21C1">
        <w:rPr>
          <w:b/>
          <w:sz w:val="24"/>
        </w:rPr>
        <w:t>.</w:t>
      </w:r>
      <w:r w:rsidR="00A87B70">
        <w:rPr>
          <w:b/>
          <w:sz w:val="24"/>
        </w:rPr>
        <w:t>1</w:t>
      </w:r>
      <w:r w:rsidR="001E5290">
        <w:rPr>
          <w:b/>
          <w:sz w:val="24"/>
        </w:rPr>
        <w:t>.</w:t>
      </w:r>
      <w:r w:rsidR="00EA6DCF">
        <w:rPr>
          <w:b/>
          <w:sz w:val="24"/>
        </w:rPr>
        <w:t>1</w:t>
      </w:r>
      <w:r w:rsidR="001E5290">
        <w:rPr>
          <w:b/>
          <w:sz w:val="24"/>
        </w:rPr>
        <w:t>.</w:t>
      </w:r>
      <w:r w:rsidR="00874844">
        <w:rPr>
          <w:b/>
          <w:sz w:val="24"/>
        </w:rPr>
        <w:t>2</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068A2EB5" w:rsidR="004C7081" w:rsidRPr="0007631D" w:rsidRDefault="004C7081" w:rsidP="00F64F5B">
      <w:pPr>
        <w:ind w:left="1988" w:hanging="1988"/>
        <w:jc w:val="both"/>
        <w:rPr>
          <w:sz w:val="24"/>
        </w:rPr>
      </w:pPr>
      <w:r w:rsidRPr="0007631D">
        <w:rPr>
          <w:b/>
          <w:sz w:val="24"/>
        </w:rPr>
        <w:t>Title:</w:t>
      </w:r>
      <w:r w:rsidRPr="0007631D">
        <w:rPr>
          <w:sz w:val="24"/>
        </w:rPr>
        <w:t xml:space="preserve"> </w:t>
      </w:r>
      <w:r w:rsidRPr="0007631D">
        <w:rPr>
          <w:sz w:val="22"/>
        </w:rPr>
        <w:tab/>
      </w:r>
      <w:r w:rsidR="00EA6DCF" w:rsidRPr="00EA6DCF">
        <w:rPr>
          <w:sz w:val="24"/>
        </w:rPr>
        <w:t>Supporting two TAs for multi-DCI based mTRP</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738B2">
      <w:pPr>
        <w:pStyle w:val="Heading1"/>
        <w:jc w:val="both"/>
        <w:rPr>
          <w:rFonts w:ascii="Times New Roman" w:hAnsi="Times New Roman"/>
        </w:rPr>
      </w:pPr>
      <w:r w:rsidRPr="0007631D">
        <w:rPr>
          <w:rFonts w:ascii="Times New Roman" w:hAnsi="Times New Roman"/>
        </w:rPr>
        <w:t>Introduction</w:t>
      </w:r>
    </w:p>
    <w:p w14:paraId="7E82F4C3" w14:textId="0214DABC" w:rsidR="00311B5D" w:rsidRPr="00EF6679" w:rsidRDefault="001B4247" w:rsidP="005673DB">
      <w:pPr>
        <w:tabs>
          <w:tab w:val="num" w:pos="1800"/>
        </w:tabs>
        <w:jc w:val="both"/>
        <w:rPr>
          <w:rFonts w:eastAsia="Microsoft YaHei"/>
          <w:sz w:val="22"/>
          <w:szCs w:val="22"/>
          <w:lang w:val="en-GB"/>
        </w:rPr>
      </w:pPr>
      <w:r w:rsidRPr="00EF6679">
        <w:rPr>
          <w:bCs/>
          <w:sz w:val="22"/>
          <w:szCs w:val="22"/>
        </w:rPr>
        <w:t>The</w:t>
      </w:r>
      <w:r w:rsidR="008123C3" w:rsidRPr="00EF6679">
        <w:rPr>
          <w:bCs/>
          <w:sz w:val="22"/>
          <w:szCs w:val="22"/>
        </w:rPr>
        <w:t xml:space="preserve"> </w:t>
      </w:r>
      <w:r w:rsidR="005673DB" w:rsidRPr="00EF6679">
        <w:rPr>
          <w:rFonts w:eastAsia="Microsoft YaHei"/>
          <w:sz w:val="22"/>
          <w:szCs w:val="22"/>
          <w:lang w:val="en-GB"/>
        </w:rPr>
        <w:t>Rel-1</w:t>
      </w:r>
      <w:r w:rsidR="000A3C3A">
        <w:rPr>
          <w:rFonts w:eastAsia="Microsoft YaHei"/>
          <w:sz w:val="22"/>
          <w:szCs w:val="22"/>
          <w:lang w:val="en-GB"/>
        </w:rPr>
        <w:t>8</w:t>
      </w:r>
      <w:r w:rsidR="005673DB" w:rsidRPr="00EF6679">
        <w:rPr>
          <w:rFonts w:eastAsia="Microsoft YaHei"/>
          <w:sz w:val="22"/>
          <w:szCs w:val="22"/>
          <w:lang w:val="en-GB"/>
        </w:rPr>
        <w:t xml:space="preserve"> WID </w:t>
      </w:r>
      <w:r w:rsidR="005543ED">
        <w:rPr>
          <w:rFonts w:eastAsia="Microsoft YaHei"/>
          <w:sz w:val="22"/>
          <w:szCs w:val="22"/>
          <w:lang w:val="en-GB"/>
        </w:rPr>
        <w:t>on NR</w:t>
      </w:r>
      <w:r w:rsidR="00ED1BA4">
        <w:rPr>
          <w:rFonts w:eastAsia="Microsoft YaHei"/>
          <w:sz w:val="22"/>
          <w:szCs w:val="22"/>
          <w:lang w:val="en-GB"/>
        </w:rPr>
        <w:t xml:space="preserve"> MIMO evolution for downlink and uplink</w:t>
      </w:r>
      <w:r w:rsidR="005673DB" w:rsidRPr="00EF6679">
        <w:rPr>
          <w:rFonts w:eastAsia="Microsoft YaHei"/>
          <w:sz w:val="22"/>
          <w:szCs w:val="22"/>
          <w:lang w:val="en-GB"/>
        </w:rPr>
        <w:t xml:space="preserve"> is approved [1</w:t>
      </w:r>
      <w:r w:rsidR="005543ED">
        <w:rPr>
          <w:rFonts w:eastAsia="Microsoft YaHei"/>
          <w:sz w:val="22"/>
          <w:szCs w:val="22"/>
          <w:lang w:val="en-GB"/>
        </w:rPr>
        <w:t>]</w:t>
      </w:r>
      <w:r w:rsidR="00F01B77" w:rsidRPr="00EF6679">
        <w:rPr>
          <w:rFonts w:eastAsia="Microsoft YaHei"/>
          <w:sz w:val="22"/>
          <w:szCs w:val="22"/>
          <w:lang w:val="en-GB"/>
        </w:rPr>
        <w:t>, which includes the following objective:</w:t>
      </w:r>
    </w:p>
    <w:p w14:paraId="5BDEDAF1" w14:textId="0182960F" w:rsidR="00ED16E3" w:rsidRPr="00EF6679" w:rsidRDefault="00227670" w:rsidP="00ED16E3">
      <w:pPr>
        <w:overflowPunct/>
        <w:autoSpaceDE/>
        <w:autoSpaceDN/>
        <w:adjustRightInd/>
        <w:spacing w:after="0"/>
        <w:ind w:left="1440"/>
        <w:jc w:val="both"/>
        <w:textAlignment w:val="auto"/>
        <w:rPr>
          <w:rFonts w:eastAsia="Malgun Gothic"/>
          <w:sz w:val="22"/>
          <w:szCs w:val="22"/>
          <w:lang w:val="en-GB"/>
        </w:rPr>
      </w:pPr>
      <w:r>
        <w:rPr>
          <w:noProof/>
        </w:rPr>
        <mc:AlternateContent>
          <mc:Choice Requires="wps">
            <w:drawing>
              <wp:anchor distT="0" distB="0" distL="114300" distR="114300" simplePos="0" relativeHeight="251659264" behindDoc="0" locked="0" layoutInCell="1" allowOverlap="1" wp14:anchorId="09C36743" wp14:editId="285D367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A83076D" w14:textId="77777777" w:rsidR="00227670" w:rsidRPr="00F9630A" w:rsidRDefault="00227670" w:rsidP="00082FA7">
                            <w:pPr>
                              <w:numPr>
                                <w:ilvl w:val="0"/>
                                <w:numId w:val="7"/>
                              </w:numPr>
                              <w:snapToGrid w:val="0"/>
                              <w:spacing w:beforeLines="50" w:before="120" w:after="0"/>
                              <w:jc w:val="both"/>
                              <w:rPr>
                                <w:bCs/>
                              </w:rPr>
                            </w:pPr>
                            <w:r w:rsidRPr="00F9630A">
                              <w:rPr>
                                <w:bCs/>
                              </w:rPr>
                              <w:t xml:space="preserve">Study, and if justified, specify the following </w:t>
                            </w:r>
                          </w:p>
                          <w:p w14:paraId="2FC08E88" w14:textId="77777777" w:rsidR="00227670" w:rsidRDefault="00227670" w:rsidP="00082FA7">
                            <w:pPr>
                              <w:numPr>
                                <w:ilvl w:val="1"/>
                                <w:numId w:val="6"/>
                              </w:numPr>
                              <w:snapToGrid w:val="0"/>
                              <w:spacing w:beforeLines="50" w:before="120" w:after="0"/>
                              <w:jc w:val="both"/>
                              <w:rPr>
                                <w:bCs/>
                              </w:rPr>
                            </w:pPr>
                            <w:r>
                              <w:rPr>
                                <w:bCs/>
                              </w:rPr>
                              <w:t>T</w:t>
                            </w:r>
                            <w:r w:rsidRPr="00F9630A">
                              <w:rPr>
                                <w:bCs/>
                              </w:rPr>
                              <w:t xml:space="preserve">wo TAs for UL multi-DCI for multi-TRP operation </w:t>
                            </w:r>
                          </w:p>
                          <w:p w14:paraId="0928B826" w14:textId="77777777" w:rsidR="00227670" w:rsidRDefault="00227670" w:rsidP="00082FA7">
                            <w:pPr>
                              <w:numPr>
                                <w:ilvl w:val="1"/>
                                <w:numId w:val="6"/>
                              </w:numPr>
                              <w:snapToGrid w:val="0"/>
                              <w:spacing w:beforeLines="50" w:before="120" w:after="0"/>
                              <w:jc w:val="both"/>
                              <w:rPr>
                                <w:bCs/>
                              </w:rPr>
                            </w:pPr>
                            <w:r>
                              <w:rPr>
                                <w:bCs/>
                              </w:rPr>
                              <w:t>…</w:t>
                            </w:r>
                          </w:p>
                          <w:p w14:paraId="7A2D3AE1" w14:textId="77777777" w:rsidR="00227670" w:rsidRPr="00DF66E2" w:rsidRDefault="00227670" w:rsidP="00DF66E2">
                            <w:pPr>
                              <w:snapToGrid w:val="0"/>
                              <w:spacing w:beforeLines="50" w:before="120" w:after="0"/>
                              <w:ind w:left="84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9C36743"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1A83076D" w14:textId="77777777" w:rsidR="00227670" w:rsidRPr="00F9630A" w:rsidRDefault="00227670" w:rsidP="00082FA7">
                      <w:pPr>
                        <w:numPr>
                          <w:ilvl w:val="0"/>
                          <w:numId w:val="7"/>
                        </w:numPr>
                        <w:snapToGrid w:val="0"/>
                        <w:spacing w:beforeLines="50" w:before="120" w:after="0"/>
                        <w:jc w:val="both"/>
                        <w:rPr>
                          <w:bCs/>
                        </w:rPr>
                      </w:pPr>
                      <w:r w:rsidRPr="00F9630A">
                        <w:rPr>
                          <w:bCs/>
                        </w:rPr>
                        <w:t xml:space="preserve">Study, and if justified, specify the following </w:t>
                      </w:r>
                    </w:p>
                    <w:p w14:paraId="2FC08E88" w14:textId="77777777" w:rsidR="00227670" w:rsidRDefault="00227670" w:rsidP="00082FA7">
                      <w:pPr>
                        <w:numPr>
                          <w:ilvl w:val="1"/>
                          <w:numId w:val="6"/>
                        </w:numPr>
                        <w:snapToGrid w:val="0"/>
                        <w:spacing w:beforeLines="50" w:before="120" w:after="0"/>
                        <w:jc w:val="both"/>
                        <w:rPr>
                          <w:bCs/>
                        </w:rPr>
                      </w:pPr>
                      <w:r>
                        <w:rPr>
                          <w:bCs/>
                        </w:rPr>
                        <w:t>T</w:t>
                      </w:r>
                      <w:r w:rsidRPr="00F9630A">
                        <w:rPr>
                          <w:bCs/>
                        </w:rPr>
                        <w:t xml:space="preserve">wo TAs for UL multi-DCI for multi-TRP operation </w:t>
                      </w:r>
                    </w:p>
                    <w:p w14:paraId="0928B826" w14:textId="77777777" w:rsidR="00227670" w:rsidRDefault="00227670" w:rsidP="00082FA7">
                      <w:pPr>
                        <w:numPr>
                          <w:ilvl w:val="1"/>
                          <w:numId w:val="6"/>
                        </w:numPr>
                        <w:snapToGrid w:val="0"/>
                        <w:spacing w:beforeLines="50" w:before="120" w:after="0"/>
                        <w:jc w:val="both"/>
                        <w:rPr>
                          <w:bCs/>
                        </w:rPr>
                      </w:pPr>
                      <w:r>
                        <w:rPr>
                          <w:bCs/>
                        </w:rPr>
                        <w:t>…</w:t>
                      </w:r>
                    </w:p>
                    <w:p w14:paraId="7A2D3AE1" w14:textId="77777777" w:rsidR="00227670" w:rsidRPr="00DF66E2" w:rsidRDefault="00227670" w:rsidP="00DF66E2">
                      <w:pPr>
                        <w:snapToGrid w:val="0"/>
                        <w:spacing w:beforeLines="50" w:before="120" w:after="0"/>
                        <w:ind w:left="84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v:textbox>
                <w10:wrap type="square"/>
              </v:shape>
            </w:pict>
          </mc:Fallback>
        </mc:AlternateContent>
      </w:r>
    </w:p>
    <w:p w14:paraId="261C8595" w14:textId="3BF19C05" w:rsidR="00F01B77" w:rsidRDefault="00E65A4F" w:rsidP="00221BCE">
      <w:pPr>
        <w:tabs>
          <w:tab w:val="num" w:pos="1800"/>
        </w:tabs>
        <w:jc w:val="both"/>
        <w:rPr>
          <w:rFonts w:asciiTheme="majorBidi" w:hAnsiTheme="majorBidi" w:cstheme="majorBidi"/>
          <w:bCs/>
          <w:sz w:val="22"/>
          <w:szCs w:val="22"/>
        </w:rPr>
      </w:pPr>
      <w:r>
        <w:rPr>
          <w:rFonts w:asciiTheme="majorBidi" w:hAnsiTheme="majorBidi" w:cstheme="majorBidi"/>
          <w:bCs/>
          <w:sz w:val="22"/>
          <w:szCs w:val="22"/>
        </w:rPr>
        <w:t>In Rel-16/17 mTRP</w:t>
      </w:r>
      <w:r w:rsidR="00BA38D3">
        <w:rPr>
          <w:rFonts w:asciiTheme="majorBidi" w:hAnsiTheme="majorBidi" w:cstheme="majorBidi"/>
          <w:bCs/>
          <w:sz w:val="22"/>
          <w:szCs w:val="22"/>
        </w:rPr>
        <w:t xml:space="preserve">, there can be only one single TA per CC, and it is further assumed </w:t>
      </w:r>
      <w:r w:rsidR="00B25E7C">
        <w:rPr>
          <w:rFonts w:asciiTheme="majorBidi" w:hAnsiTheme="majorBidi" w:cstheme="majorBidi"/>
          <w:bCs/>
          <w:sz w:val="22"/>
          <w:szCs w:val="22"/>
        </w:rPr>
        <w:t>th</w:t>
      </w:r>
      <w:r w:rsidR="00BA38D3">
        <w:rPr>
          <w:rFonts w:asciiTheme="majorBidi" w:hAnsiTheme="majorBidi" w:cstheme="majorBidi"/>
          <w:bCs/>
          <w:sz w:val="22"/>
          <w:szCs w:val="22"/>
        </w:rPr>
        <w:t>at the received signals from different TRPs are within the CP at the UE side</w:t>
      </w:r>
      <w:r w:rsidR="0050446A">
        <w:rPr>
          <w:rFonts w:asciiTheme="majorBidi" w:hAnsiTheme="majorBidi" w:cstheme="majorBidi"/>
          <w:bCs/>
          <w:sz w:val="22"/>
          <w:szCs w:val="22"/>
        </w:rPr>
        <w:t xml:space="preserve">. </w:t>
      </w:r>
      <w:r w:rsidR="001A6DAC">
        <w:rPr>
          <w:rFonts w:asciiTheme="majorBidi" w:hAnsiTheme="majorBidi" w:cstheme="majorBidi"/>
          <w:bCs/>
          <w:sz w:val="22"/>
          <w:szCs w:val="22"/>
        </w:rPr>
        <w:t xml:space="preserve">In this contribution, we discuss </w:t>
      </w:r>
      <w:r w:rsidR="00330C71">
        <w:rPr>
          <w:rFonts w:asciiTheme="majorBidi" w:hAnsiTheme="majorBidi" w:cstheme="majorBidi"/>
          <w:bCs/>
          <w:sz w:val="22"/>
          <w:szCs w:val="22"/>
        </w:rPr>
        <w:t xml:space="preserve">framework and possible enhancements to enable </w:t>
      </w:r>
      <w:r w:rsidR="00E122F2">
        <w:rPr>
          <w:rFonts w:asciiTheme="majorBidi" w:hAnsiTheme="majorBidi" w:cstheme="majorBidi"/>
          <w:bCs/>
          <w:sz w:val="22"/>
          <w:szCs w:val="22"/>
        </w:rPr>
        <w:t>two TAs in a CC that is configured with multi-DCI based mTRP</w:t>
      </w:r>
      <w:r w:rsidR="00595B69">
        <w:rPr>
          <w:rFonts w:asciiTheme="majorBidi" w:hAnsiTheme="majorBidi" w:cstheme="majorBidi"/>
          <w:bCs/>
          <w:sz w:val="22"/>
          <w:szCs w:val="22"/>
        </w:rPr>
        <w:t xml:space="preserve"> operation</w:t>
      </w:r>
      <w:r w:rsidR="00AB3DC3">
        <w:rPr>
          <w:rFonts w:asciiTheme="majorBidi" w:hAnsiTheme="majorBidi" w:cstheme="majorBidi"/>
          <w:bCs/>
          <w:sz w:val="22"/>
          <w:szCs w:val="22"/>
        </w:rPr>
        <w:t xml:space="preserve"> in Section 2, address the impact on </w:t>
      </w:r>
      <w:r w:rsidR="007C5B9A">
        <w:rPr>
          <w:rFonts w:asciiTheme="majorBidi" w:hAnsiTheme="majorBidi" w:cstheme="majorBidi"/>
          <w:bCs/>
          <w:sz w:val="22"/>
          <w:szCs w:val="22"/>
        </w:rPr>
        <w:t>random access procedures in Section 3</w:t>
      </w:r>
      <w:r w:rsidR="00AC1D6E">
        <w:rPr>
          <w:rFonts w:asciiTheme="majorBidi" w:hAnsiTheme="majorBidi" w:cstheme="majorBidi"/>
          <w:bCs/>
          <w:sz w:val="22"/>
          <w:szCs w:val="22"/>
        </w:rPr>
        <w:t>, and discuss switching between intra-cell and inter-cell mTRP</w:t>
      </w:r>
      <w:r w:rsidR="007B2A25">
        <w:rPr>
          <w:rFonts w:asciiTheme="majorBidi" w:hAnsiTheme="majorBidi" w:cstheme="majorBidi"/>
          <w:bCs/>
          <w:sz w:val="22"/>
          <w:szCs w:val="22"/>
        </w:rPr>
        <w:t xml:space="preserve"> operations in Section 4.</w:t>
      </w:r>
    </w:p>
    <w:p w14:paraId="27015252" w14:textId="1862CD9F" w:rsidR="00017829" w:rsidRPr="005B148C" w:rsidRDefault="00A6644D" w:rsidP="005B148C">
      <w:pPr>
        <w:pStyle w:val="Heading1"/>
        <w:jc w:val="both"/>
        <w:rPr>
          <w:rFonts w:asciiTheme="majorBidi" w:hAnsiTheme="majorBidi" w:cstheme="majorBidi"/>
          <w:bCs/>
        </w:rPr>
      </w:pPr>
      <w:r>
        <w:rPr>
          <w:rFonts w:asciiTheme="majorBidi" w:hAnsiTheme="majorBidi" w:cstheme="majorBidi"/>
          <w:bCs/>
        </w:rPr>
        <w:t>Framework</w:t>
      </w:r>
      <w:r w:rsidR="00586671">
        <w:rPr>
          <w:rFonts w:asciiTheme="majorBidi" w:hAnsiTheme="majorBidi" w:cstheme="majorBidi"/>
          <w:bCs/>
        </w:rPr>
        <w:t xml:space="preserve">, </w:t>
      </w:r>
      <w:r>
        <w:rPr>
          <w:rFonts w:asciiTheme="majorBidi" w:hAnsiTheme="majorBidi" w:cstheme="majorBidi"/>
          <w:bCs/>
        </w:rPr>
        <w:t>signaling</w:t>
      </w:r>
      <w:r w:rsidR="00586671">
        <w:rPr>
          <w:rFonts w:asciiTheme="majorBidi" w:hAnsiTheme="majorBidi" w:cstheme="majorBidi"/>
          <w:bCs/>
        </w:rPr>
        <w:t>, and other details</w:t>
      </w:r>
      <w:r w:rsidR="002B0A8D">
        <w:rPr>
          <w:rFonts w:asciiTheme="majorBidi" w:hAnsiTheme="majorBidi" w:cstheme="majorBidi"/>
          <w:bCs/>
        </w:rPr>
        <w:t xml:space="preserve"> for two TAs</w:t>
      </w:r>
    </w:p>
    <w:p w14:paraId="5616AEC1" w14:textId="7EEBEF08" w:rsidR="0057620B" w:rsidRDefault="00B90D9D" w:rsidP="0057620B">
      <w:pPr>
        <w:jc w:val="both"/>
        <w:rPr>
          <w:bCs/>
          <w:iCs/>
          <w:sz w:val="22"/>
          <w:szCs w:val="22"/>
          <w:lang w:val="en-GB"/>
        </w:rPr>
      </w:pPr>
      <w:r>
        <w:rPr>
          <w:bCs/>
          <w:iCs/>
          <w:sz w:val="22"/>
          <w:szCs w:val="22"/>
          <w:lang w:val="en-GB"/>
        </w:rPr>
        <w:t>In</w:t>
      </w:r>
      <w:r w:rsidR="009150C7">
        <w:rPr>
          <w:bCs/>
          <w:iCs/>
          <w:sz w:val="22"/>
          <w:szCs w:val="22"/>
          <w:lang w:val="en-GB"/>
        </w:rPr>
        <w:t xml:space="preserve"> </w:t>
      </w:r>
      <w:r>
        <w:rPr>
          <w:bCs/>
          <w:iCs/>
          <w:sz w:val="22"/>
          <w:szCs w:val="22"/>
          <w:lang w:val="en-GB"/>
        </w:rPr>
        <w:t>RAN1 #110-bis-e</w:t>
      </w:r>
      <w:r w:rsidR="009150C7">
        <w:rPr>
          <w:bCs/>
          <w:iCs/>
          <w:sz w:val="22"/>
          <w:szCs w:val="22"/>
          <w:lang w:val="en-GB"/>
        </w:rPr>
        <w:t>, the following was agreed</w:t>
      </w:r>
      <w:r>
        <w:rPr>
          <w:bCs/>
          <w:iCs/>
          <w:sz w:val="22"/>
          <w:szCs w:val="22"/>
          <w:lang w:val="en-GB"/>
        </w:rPr>
        <w:t xml:space="preserve"> </w:t>
      </w:r>
      <w:r w:rsidR="009150C7">
        <w:rPr>
          <w:bCs/>
          <w:iCs/>
          <w:sz w:val="22"/>
          <w:szCs w:val="22"/>
          <w:lang w:val="en-GB"/>
        </w:rPr>
        <w:t>w</w:t>
      </w:r>
      <w:r w:rsidR="0057620B">
        <w:rPr>
          <w:bCs/>
          <w:iCs/>
          <w:sz w:val="22"/>
          <w:szCs w:val="22"/>
          <w:lang w:val="en-GB"/>
        </w:rPr>
        <w:t>ith respect to reference timing of DL reception for TA:</w:t>
      </w:r>
    </w:p>
    <w:p w14:paraId="3F3B155A" w14:textId="77777777" w:rsidR="0057620B" w:rsidRDefault="0057620B" w:rsidP="0057620B">
      <w:pPr>
        <w:jc w:val="both"/>
        <w:rPr>
          <w:bCs/>
          <w:iCs/>
          <w:sz w:val="22"/>
          <w:szCs w:val="22"/>
          <w:lang w:val="en-GB"/>
        </w:rPr>
      </w:pPr>
      <w:r>
        <w:rPr>
          <w:noProof/>
        </w:rPr>
        <mc:AlternateContent>
          <mc:Choice Requires="wps">
            <w:drawing>
              <wp:anchor distT="0" distB="0" distL="114300" distR="114300" simplePos="0" relativeHeight="251663360" behindDoc="0" locked="0" layoutInCell="1" allowOverlap="1" wp14:anchorId="1A585EFE" wp14:editId="4B40FF2E">
                <wp:simplePos x="0" y="0"/>
                <wp:positionH relativeFrom="margin">
                  <wp:align>right</wp:align>
                </wp:positionH>
                <wp:positionV relativeFrom="paragraph">
                  <wp:posOffset>0</wp:posOffset>
                </wp:positionV>
                <wp:extent cx="6315075" cy="1828800"/>
                <wp:effectExtent l="0" t="0" r="28575" b="10795"/>
                <wp:wrapSquare wrapText="bothSides"/>
                <wp:docPr id="7" name="Text Box 7"/>
                <wp:cNvGraphicFramePr/>
                <a:graphic xmlns:a="http://schemas.openxmlformats.org/drawingml/2006/main">
                  <a:graphicData uri="http://schemas.microsoft.com/office/word/2010/wordprocessingShape">
                    <wps:wsp>
                      <wps:cNvSpPr txBox="1"/>
                      <wps:spPr>
                        <a:xfrm>
                          <a:off x="0" y="0"/>
                          <a:ext cx="6315075" cy="1828800"/>
                        </a:xfrm>
                        <a:prstGeom prst="rect">
                          <a:avLst/>
                        </a:prstGeom>
                        <a:noFill/>
                        <a:ln w="6350">
                          <a:solidFill>
                            <a:prstClr val="black"/>
                          </a:solidFill>
                        </a:ln>
                      </wps:spPr>
                      <wps:txbx>
                        <w:txbxContent>
                          <w:p w14:paraId="4042CE1F" w14:textId="77777777" w:rsidR="006858A2" w:rsidRPr="00CB0FFA" w:rsidRDefault="006858A2" w:rsidP="006858A2">
                            <w:pPr>
                              <w:spacing w:after="0"/>
                              <w:jc w:val="both"/>
                              <w:rPr>
                                <w:rFonts w:asciiTheme="majorBidi" w:hAnsiTheme="majorBidi" w:cstheme="majorBidi"/>
                                <w:b/>
                                <w:bCs/>
                                <w:iCs/>
                                <w:highlight w:val="green"/>
                              </w:rPr>
                            </w:pPr>
                            <w:r w:rsidRPr="00CB0FFA">
                              <w:rPr>
                                <w:rFonts w:asciiTheme="majorBidi" w:hAnsiTheme="majorBidi" w:cstheme="majorBidi"/>
                                <w:b/>
                                <w:bCs/>
                                <w:iCs/>
                                <w:highlight w:val="green"/>
                              </w:rPr>
                              <w:t>Agreement</w:t>
                            </w:r>
                          </w:p>
                          <w:p w14:paraId="5DEA455D" w14:textId="77777777" w:rsidR="006858A2" w:rsidRPr="00CB0FFA" w:rsidRDefault="006858A2" w:rsidP="006858A2">
                            <w:pPr>
                              <w:spacing w:after="0"/>
                              <w:jc w:val="both"/>
                              <w:rPr>
                                <w:rFonts w:asciiTheme="majorBidi" w:hAnsiTheme="majorBidi" w:cstheme="majorBidi"/>
                                <w:iCs/>
                              </w:rPr>
                            </w:pPr>
                            <w:r w:rsidRPr="00CB0FFA">
                              <w:rPr>
                                <w:rFonts w:asciiTheme="majorBidi" w:hAnsiTheme="majorBidi" w:cstheme="majorBidi"/>
                                <w:iCs/>
                              </w:rPr>
                              <w:t>For multi-DCI multi-TRP operation with two TAs in a CC, two DL reference timings are supported where each DL reference timing is associated with one TAG</w:t>
                            </w:r>
                          </w:p>
                          <w:p w14:paraId="7F73F346" w14:textId="77777777" w:rsidR="006858A2" w:rsidRPr="00CB0FFA" w:rsidRDefault="006858A2" w:rsidP="00082FA7">
                            <w:pPr>
                              <w:pStyle w:val="ListParagraph"/>
                              <w:numPr>
                                <w:ilvl w:val="0"/>
                                <w:numId w:val="15"/>
                              </w:numPr>
                              <w:jc w:val="both"/>
                              <w:rPr>
                                <w:rFonts w:asciiTheme="majorBidi" w:hAnsiTheme="majorBidi" w:cstheme="majorBidi"/>
                                <w:iCs/>
                                <w:sz w:val="20"/>
                                <w:szCs w:val="20"/>
                              </w:rPr>
                            </w:pPr>
                            <w:r w:rsidRPr="00CB0FFA">
                              <w:rPr>
                                <w:rFonts w:asciiTheme="majorBidi" w:hAnsiTheme="majorBidi" w:cstheme="majorBidi"/>
                                <w:iCs/>
                                <w:sz w:val="20"/>
                                <w:szCs w:val="20"/>
                              </w:rPr>
                              <w:t xml:space="preserve">baseline assumption is that the Rx timing difference between the two DL reference timings is no larger than CP length </w:t>
                            </w:r>
                          </w:p>
                          <w:p w14:paraId="1E48B340" w14:textId="77777777" w:rsidR="006858A2" w:rsidRPr="00CB0FFA" w:rsidRDefault="006858A2" w:rsidP="00082FA7">
                            <w:pPr>
                              <w:pStyle w:val="ListParagraph"/>
                              <w:numPr>
                                <w:ilvl w:val="0"/>
                                <w:numId w:val="15"/>
                              </w:numPr>
                              <w:jc w:val="both"/>
                              <w:rPr>
                                <w:rFonts w:asciiTheme="majorBidi" w:hAnsiTheme="majorBidi" w:cstheme="majorBidi"/>
                                <w:iCs/>
                                <w:sz w:val="20"/>
                                <w:szCs w:val="20"/>
                              </w:rPr>
                            </w:pPr>
                            <w:r w:rsidRPr="00CB0FFA">
                              <w:rPr>
                                <w:rFonts w:asciiTheme="majorBidi" w:hAnsiTheme="majorBidi" w:cstheme="majorBidi"/>
                                <w:iCs/>
                                <w:sz w:val="20"/>
                                <w:szCs w:val="20"/>
                              </w:rPr>
                              <w:t>as an optional UE capability, Rx timing difference between the two DL reference timings can be assumed to be larger than CP length</w:t>
                            </w:r>
                          </w:p>
                          <w:p w14:paraId="66116A9A" w14:textId="77777777" w:rsidR="006858A2" w:rsidRPr="00CB0FFA" w:rsidRDefault="006858A2" w:rsidP="00082FA7">
                            <w:pPr>
                              <w:pStyle w:val="ListParagraph"/>
                              <w:numPr>
                                <w:ilvl w:val="1"/>
                                <w:numId w:val="15"/>
                              </w:numPr>
                              <w:jc w:val="both"/>
                              <w:rPr>
                                <w:rFonts w:asciiTheme="majorBidi" w:hAnsiTheme="majorBidi" w:cstheme="majorBidi"/>
                                <w:iCs/>
                                <w:sz w:val="20"/>
                                <w:szCs w:val="20"/>
                              </w:rPr>
                            </w:pPr>
                            <w:r w:rsidRPr="00CB0FFA">
                              <w:rPr>
                                <w:rFonts w:asciiTheme="majorBidi" w:hAnsiTheme="majorBidi" w:cstheme="majorBidi"/>
                                <w:iCs/>
                                <w:sz w:val="20"/>
                                <w:szCs w:val="20"/>
                              </w:rPr>
                              <w:t>FFS: the maximum Rx timing difference (could be up to RAN4)</w:t>
                            </w:r>
                          </w:p>
                          <w:p w14:paraId="06466829" w14:textId="2E4B5C7D" w:rsidR="0057620B" w:rsidRPr="00CB0FFA" w:rsidRDefault="006858A2" w:rsidP="00082FA7">
                            <w:pPr>
                              <w:pStyle w:val="ListParagraph"/>
                              <w:numPr>
                                <w:ilvl w:val="1"/>
                                <w:numId w:val="15"/>
                              </w:numPr>
                              <w:jc w:val="both"/>
                              <w:rPr>
                                <w:rFonts w:asciiTheme="majorBidi" w:hAnsiTheme="majorBidi" w:cstheme="majorBidi"/>
                                <w:iCs/>
                                <w:sz w:val="20"/>
                                <w:szCs w:val="20"/>
                              </w:rPr>
                            </w:pPr>
                            <w:r w:rsidRPr="00CB0FFA">
                              <w:rPr>
                                <w:rFonts w:asciiTheme="majorBidi" w:hAnsiTheme="majorBidi" w:cstheme="majorBidi"/>
                                <w:iCs/>
                                <w:sz w:val="20"/>
                                <w:szCs w:val="20"/>
                              </w:rPr>
                              <w:t>Other than UE capability details and relevant configuration, no additional RAN1 specification enhancement specific for this case is expected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A585EFE" id="Text Box 7" o:spid="_x0000_s1027" type="#_x0000_t202" style="position:absolute;left:0;text-align:left;margin-left:446.05pt;margin-top:0;width:497.25pt;height:2in;z-index:25166336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" filled="f" strokeweight=".5pt">
                <v:textbox style="mso-fit-shape-to-text:t">
                  <w:txbxContent>
                    <w:p w14:paraId="4042CE1F" w14:textId="77777777" w:rsidR="006858A2" w:rsidRPr="00CB0FFA" w:rsidRDefault="006858A2" w:rsidP="006858A2">
                      <w:pPr>
                        <w:spacing w:after="0"/>
                        <w:jc w:val="both"/>
                        <w:rPr>
                          <w:rFonts w:asciiTheme="majorBidi" w:hAnsiTheme="majorBidi" w:cstheme="majorBidi"/>
                          <w:b/>
                          <w:bCs/>
                          <w:iCs/>
                          <w:highlight w:val="green"/>
                        </w:rPr>
                      </w:pPr>
                      <w:r w:rsidRPr="00CB0FFA">
                        <w:rPr>
                          <w:rFonts w:asciiTheme="majorBidi" w:hAnsiTheme="majorBidi" w:cstheme="majorBidi"/>
                          <w:b/>
                          <w:bCs/>
                          <w:iCs/>
                          <w:highlight w:val="green"/>
                        </w:rPr>
                        <w:t>Agreement</w:t>
                      </w:r>
                    </w:p>
                    <w:p w14:paraId="5DEA455D" w14:textId="77777777" w:rsidR="006858A2" w:rsidRPr="00CB0FFA" w:rsidRDefault="006858A2" w:rsidP="006858A2">
                      <w:pPr>
                        <w:spacing w:after="0"/>
                        <w:jc w:val="both"/>
                        <w:rPr>
                          <w:rFonts w:asciiTheme="majorBidi" w:hAnsiTheme="majorBidi" w:cstheme="majorBidi"/>
                          <w:iCs/>
                        </w:rPr>
                      </w:pPr>
                      <w:r w:rsidRPr="00CB0FFA">
                        <w:rPr>
                          <w:rFonts w:asciiTheme="majorBidi" w:hAnsiTheme="majorBidi" w:cstheme="majorBidi"/>
                          <w:iCs/>
                        </w:rPr>
                        <w:t>For multi-DCI multi-TRP operation with two TAs in a CC, two DL reference timings are supported where each DL reference timing is associated with one TAG</w:t>
                      </w:r>
                    </w:p>
                    <w:p w14:paraId="7F73F346" w14:textId="77777777" w:rsidR="006858A2" w:rsidRPr="00CB0FFA" w:rsidRDefault="006858A2" w:rsidP="00082FA7">
                      <w:pPr>
                        <w:pStyle w:val="ListParagraph"/>
                        <w:numPr>
                          <w:ilvl w:val="0"/>
                          <w:numId w:val="15"/>
                        </w:numPr>
                        <w:jc w:val="both"/>
                        <w:rPr>
                          <w:rFonts w:asciiTheme="majorBidi" w:hAnsiTheme="majorBidi" w:cstheme="majorBidi"/>
                          <w:iCs/>
                          <w:sz w:val="20"/>
                          <w:szCs w:val="20"/>
                        </w:rPr>
                      </w:pPr>
                      <w:r w:rsidRPr="00CB0FFA">
                        <w:rPr>
                          <w:rFonts w:asciiTheme="majorBidi" w:hAnsiTheme="majorBidi" w:cstheme="majorBidi"/>
                          <w:iCs/>
                          <w:sz w:val="20"/>
                          <w:szCs w:val="20"/>
                        </w:rPr>
                        <w:t xml:space="preserve">baseline assumption is that the Rx timing difference between the two DL reference timings is no larger than CP length </w:t>
                      </w:r>
                    </w:p>
                    <w:p w14:paraId="1E48B340" w14:textId="77777777" w:rsidR="006858A2" w:rsidRPr="00CB0FFA" w:rsidRDefault="006858A2" w:rsidP="00082FA7">
                      <w:pPr>
                        <w:pStyle w:val="ListParagraph"/>
                        <w:numPr>
                          <w:ilvl w:val="0"/>
                          <w:numId w:val="15"/>
                        </w:numPr>
                        <w:jc w:val="both"/>
                        <w:rPr>
                          <w:rFonts w:asciiTheme="majorBidi" w:hAnsiTheme="majorBidi" w:cstheme="majorBidi"/>
                          <w:iCs/>
                          <w:sz w:val="20"/>
                          <w:szCs w:val="20"/>
                        </w:rPr>
                      </w:pPr>
                      <w:r w:rsidRPr="00CB0FFA">
                        <w:rPr>
                          <w:rFonts w:asciiTheme="majorBidi" w:hAnsiTheme="majorBidi" w:cstheme="majorBidi"/>
                          <w:iCs/>
                          <w:sz w:val="20"/>
                          <w:szCs w:val="20"/>
                        </w:rPr>
                        <w:t>as an optional UE capability, Rx timing difference between the two DL reference timings can be assumed to be larger than CP length</w:t>
                      </w:r>
                    </w:p>
                    <w:p w14:paraId="66116A9A" w14:textId="77777777" w:rsidR="006858A2" w:rsidRPr="00CB0FFA" w:rsidRDefault="006858A2" w:rsidP="00082FA7">
                      <w:pPr>
                        <w:pStyle w:val="ListParagraph"/>
                        <w:numPr>
                          <w:ilvl w:val="1"/>
                          <w:numId w:val="15"/>
                        </w:numPr>
                        <w:jc w:val="both"/>
                        <w:rPr>
                          <w:rFonts w:asciiTheme="majorBidi" w:hAnsiTheme="majorBidi" w:cstheme="majorBidi"/>
                          <w:iCs/>
                          <w:sz w:val="20"/>
                          <w:szCs w:val="20"/>
                        </w:rPr>
                      </w:pPr>
                      <w:r w:rsidRPr="00CB0FFA">
                        <w:rPr>
                          <w:rFonts w:asciiTheme="majorBidi" w:hAnsiTheme="majorBidi" w:cstheme="majorBidi"/>
                          <w:iCs/>
                          <w:sz w:val="20"/>
                          <w:szCs w:val="20"/>
                        </w:rPr>
                        <w:t>FFS: the maximum Rx timing difference (could be up to RAN4)</w:t>
                      </w:r>
                    </w:p>
                    <w:p w14:paraId="06466829" w14:textId="2E4B5C7D" w:rsidR="0057620B" w:rsidRPr="00CB0FFA" w:rsidRDefault="006858A2" w:rsidP="00082FA7">
                      <w:pPr>
                        <w:pStyle w:val="ListParagraph"/>
                        <w:numPr>
                          <w:ilvl w:val="1"/>
                          <w:numId w:val="15"/>
                        </w:numPr>
                        <w:jc w:val="both"/>
                        <w:rPr>
                          <w:rFonts w:asciiTheme="majorBidi" w:hAnsiTheme="majorBidi" w:cstheme="majorBidi"/>
                          <w:iCs/>
                          <w:sz w:val="20"/>
                          <w:szCs w:val="20"/>
                        </w:rPr>
                      </w:pPr>
                      <w:r w:rsidRPr="00CB0FFA">
                        <w:rPr>
                          <w:rFonts w:asciiTheme="majorBidi" w:hAnsiTheme="majorBidi" w:cstheme="majorBidi"/>
                          <w:iCs/>
                          <w:sz w:val="20"/>
                          <w:szCs w:val="20"/>
                        </w:rPr>
                        <w:t>Other than UE capability details and relevant configuration, no additional RAN1 specification enhancement specific for this case is expected</w:t>
                      </w:r>
                    </w:p>
                  </w:txbxContent>
                </v:textbox>
                <w10:wrap type="square" anchorx="margin"/>
              </v:shape>
            </w:pict>
          </mc:Fallback>
        </mc:AlternateContent>
      </w:r>
    </w:p>
    <w:p w14:paraId="58AF0578" w14:textId="7405B461" w:rsidR="0057620B" w:rsidRDefault="00D45D78" w:rsidP="0057620B">
      <w:pPr>
        <w:jc w:val="both"/>
        <w:rPr>
          <w:bCs/>
          <w:iCs/>
          <w:sz w:val="22"/>
          <w:szCs w:val="22"/>
          <w:lang w:val="en-GB"/>
        </w:rPr>
      </w:pPr>
      <w:r w:rsidRPr="00D45D78">
        <w:rPr>
          <w:rFonts w:asciiTheme="majorBidi" w:hAnsiTheme="majorBidi" w:cstheme="majorBidi"/>
          <w:sz w:val="22"/>
          <w:szCs w:val="22"/>
        </w:rPr>
        <w:t xml:space="preserve">One remaining issue </w:t>
      </w:r>
      <w:r>
        <w:rPr>
          <w:rFonts w:asciiTheme="majorBidi" w:hAnsiTheme="majorBidi" w:cstheme="majorBidi"/>
          <w:sz w:val="22"/>
          <w:szCs w:val="22"/>
        </w:rPr>
        <w:t xml:space="preserve">is how to determine </w:t>
      </w:r>
      <w:r w:rsidR="002E5D5E">
        <w:rPr>
          <w:rFonts w:asciiTheme="majorBidi" w:hAnsiTheme="majorBidi" w:cstheme="majorBidi"/>
          <w:sz w:val="22"/>
          <w:szCs w:val="22"/>
        </w:rPr>
        <w:t>the two DL reference timing. I</w:t>
      </w:r>
      <w:r w:rsidR="0057620B" w:rsidRPr="00D45D78">
        <w:rPr>
          <w:bCs/>
          <w:iCs/>
          <w:sz w:val="22"/>
          <w:szCs w:val="22"/>
          <w:lang w:val="en-GB"/>
        </w:rPr>
        <w:t>n legacy, the reception of the first detected path (in time) in a reference CC is considered, where the reference CC is</w:t>
      </w:r>
      <w:r w:rsidR="0057620B">
        <w:rPr>
          <w:bCs/>
          <w:iCs/>
          <w:sz w:val="22"/>
          <w:szCs w:val="22"/>
          <w:lang w:val="en-GB"/>
        </w:rPr>
        <w:t xml:space="preserve"> SpCell for PTAG, and any of the CCs in </w:t>
      </w:r>
      <w:r w:rsidR="0057620B">
        <w:rPr>
          <w:bCs/>
          <w:iCs/>
          <w:sz w:val="22"/>
          <w:szCs w:val="22"/>
          <w:lang w:val="en-GB"/>
        </w:rPr>
        <w:lastRenderedPageBreak/>
        <w:t xml:space="preserve">the same TAG for STAG. Similar rule can be followed in the case of multi-DCI except that </w:t>
      </w:r>
      <w:r w:rsidR="0057620B" w:rsidRPr="00281ABD">
        <w:rPr>
          <w:bCs/>
          <w:iCs/>
          <w:sz w:val="22"/>
          <w:szCs w:val="22"/>
          <w:lang w:val="en-GB"/>
        </w:rPr>
        <w:t xml:space="preserve">reception of the first detected path (in time) in </w:t>
      </w:r>
      <w:r w:rsidR="0057620B">
        <w:rPr>
          <w:bCs/>
          <w:iCs/>
          <w:sz w:val="22"/>
          <w:szCs w:val="22"/>
          <w:lang w:val="en-GB"/>
        </w:rPr>
        <w:t>the</w:t>
      </w:r>
      <w:r w:rsidR="0057620B" w:rsidRPr="00281ABD">
        <w:rPr>
          <w:bCs/>
          <w:iCs/>
          <w:sz w:val="22"/>
          <w:szCs w:val="22"/>
          <w:lang w:val="en-GB"/>
        </w:rPr>
        <w:t xml:space="preserve"> reference CC</w:t>
      </w:r>
      <w:r w:rsidR="0057620B">
        <w:rPr>
          <w:bCs/>
          <w:iCs/>
          <w:sz w:val="22"/>
          <w:szCs w:val="22"/>
          <w:lang w:val="en-GB"/>
        </w:rPr>
        <w:t xml:space="preserve"> is based on the DL-RS of the active TCI states associated with the corresponding </w:t>
      </w:r>
      <w:r w:rsidR="0057620B" w:rsidRPr="00AF7B6D">
        <w:rPr>
          <w:bCs/>
          <w:i/>
          <w:sz w:val="22"/>
          <w:szCs w:val="22"/>
          <w:lang w:val="en-GB"/>
        </w:rPr>
        <w:t>coresetPoolIndex</w:t>
      </w:r>
      <w:r w:rsidR="0057620B">
        <w:rPr>
          <w:bCs/>
          <w:iCs/>
          <w:sz w:val="22"/>
          <w:szCs w:val="22"/>
          <w:lang w:val="en-GB"/>
        </w:rPr>
        <w:t xml:space="preserve"> value.</w:t>
      </w:r>
    </w:p>
    <w:p w14:paraId="4D71BC63" w14:textId="1F8136FA" w:rsidR="0057620B" w:rsidRPr="00EE26BF" w:rsidRDefault="0057620B" w:rsidP="0057620B">
      <w:pPr>
        <w:spacing w:after="0"/>
        <w:jc w:val="both"/>
        <w:rPr>
          <w:rFonts w:asciiTheme="majorBidi" w:hAnsiTheme="majorBidi" w:cstheme="majorBidi"/>
          <w:b/>
          <w:iCs/>
          <w:sz w:val="22"/>
          <w:szCs w:val="22"/>
          <w:lang w:val="en-GB" w:eastAsia="ko-KR"/>
        </w:rPr>
      </w:pPr>
      <w:r w:rsidRPr="00EE26BF">
        <w:rPr>
          <w:rFonts w:asciiTheme="majorBidi" w:eastAsia="Batang" w:hAnsiTheme="majorBidi" w:cstheme="majorBidi"/>
          <w:b/>
          <w:sz w:val="22"/>
          <w:szCs w:val="22"/>
          <w:u w:val="single"/>
          <w:lang w:val="en-GB"/>
        </w:rPr>
        <w:t xml:space="preserve">Proposal </w:t>
      </w:r>
      <w:r w:rsidR="009150C7">
        <w:rPr>
          <w:rFonts w:asciiTheme="majorBidi" w:eastAsia="Batang" w:hAnsiTheme="majorBidi" w:cstheme="majorBidi"/>
          <w:b/>
          <w:sz w:val="22"/>
          <w:szCs w:val="22"/>
          <w:u w:val="single"/>
          <w:lang w:val="en-GB"/>
        </w:rPr>
        <w:t>1</w:t>
      </w:r>
      <w:r w:rsidRPr="00EE26BF">
        <w:rPr>
          <w:rFonts w:asciiTheme="majorBidi" w:hAnsiTheme="majorBidi" w:cstheme="majorBidi"/>
          <w:b/>
          <w:iCs/>
          <w:sz w:val="22"/>
          <w:szCs w:val="22"/>
          <w:lang w:val="en-GB" w:eastAsia="ko-KR"/>
        </w:rPr>
        <w:t xml:space="preserve">: For multi-DCI multi-TRP operation with two TAs, </w:t>
      </w:r>
      <w:r w:rsidR="00FC4FA3">
        <w:rPr>
          <w:rFonts w:asciiTheme="majorBidi" w:hAnsiTheme="majorBidi" w:cstheme="majorBidi"/>
          <w:b/>
          <w:iCs/>
          <w:sz w:val="22"/>
          <w:szCs w:val="22"/>
          <w:lang w:val="en-GB" w:eastAsia="ko-KR"/>
        </w:rPr>
        <w:t>the two DL reference timings</w:t>
      </w:r>
      <w:r w:rsidR="00CD2737">
        <w:rPr>
          <w:rFonts w:asciiTheme="majorBidi" w:hAnsiTheme="majorBidi" w:cstheme="majorBidi"/>
          <w:b/>
          <w:iCs/>
          <w:sz w:val="22"/>
          <w:szCs w:val="22"/>
          <w:lang w:val="en-GB" w:eastAsia="ko-KR"/>
        </w:rPr>
        <w:t xml:space="preserve"> are determined based on the following</w:t>
      </w:r>
    </w:p>
    <w:p w14:paraId="1F54FC1B" w14:textId="0CA5CD30" w:rsidR="0057620B" w:rsidRPr="00EE26BF" w:rsidRDefault="0057620B" w:rsidP="00082FA7">
      <w:pPr>
        <w:pStyle w:val="ListParagraph"/>
        <w:numPr>
          <w:ilvl w:val="0"/>
          <w:numId w:val="9"/>
        </w:numPr>
        <w:jc w:val="both"/>
        <w:rPr>
          <w:rFonts w:asciiTheme="majorBidi" w:hAnsiTheme="majorBidi" w:cstheme="majorBidi"/>
          <w:b/>
          <w:iCs/>
          <w:lang w:val="en-GB"/>
        </w:rPr>
      </w:pPr>
      <w:r w:rsidRPr="00EE26BF">
        <w:rPr>
          <w:rFonts w:asciiTheme="majorBidi" w:hAnsiTheme="majorBidi" w:cstheme="majorBidi"/>
          <w:b/>
          <w:iCs/>
          <w:lang w:val="en-GB"/>
        </w:rPr>
        <w:t xml:space="preserve">For a TAG associated with </w:t>
      </w:r>
      <w:r>
        <w:rPr>
          <w:rFonts w:asciiTheme="majorBidi" w:hAnsiTheme="majorBidi" w:cstheme="majorBidi"/>
          <w:b/>
          <w:iCs/>
          <w:lang w:val="en-GB"/>
        </w:rPr>
        <w:t xml:space="preserve">a </w:t>
      </w:r>
      <w:r w:rsidRPr="00EE26BF">
        <w:rPr>
          <w:rFonts w:asciiTheme="majorBidi" w:hAnsiTheme="majorBidi" w:cstheme="majorBidi"/>
          <w:b/>
          <w:i/>
          <w:lang w:val="en-GB"/>
        </w:rPr>
        <w:t>coresetPoolIndex</w:t>
      </w:r>
      <w:r>
        <w:rPr>
          <w:rFonts w:asciiTheme="majorBidi" w:hAnsiTheme="majorBidi" w:cstheme="majorBidi"/>
          <w:b/>
          <w:iCs/>
          <w:lang w:val="en-GB"/>
        </w:rPr>
        <w:t xml:space="preserve"> value, “</w:t>
      </w:r>
      <w:r w:rsidRPr="00153D06">
        <w:rPr>
          <w:rFonts w:asciiTheme="majorBidi" w:hAnsiTheme="majorBidi" w:cstheme="majorBidi"/>
          <w:b/>
          <w:iCs/>
          <w:lang w:val="en-GB"/>
        </w:rPr>
        <w:t>the first detected path (in time) in the reference CC</w:t>
      </w:r>
      <w:r>
        <w:rPr>
          <w:rFonts w:asciiTheme="majorBidi" w:hAnsiTheme="majorBidi" w:cstheme="majorBidi"/>
          <w:b/>
          <w:iCs/>
          <w:lang w:val="en-GB"/>
        </w:rPr>
        <w:t>” is</w:t>
      </w:r>
      <w:r w:rsidRPr="00153D06">
        <w:rPr>
          <w:rFonts w:asciiTheme="majorBidi" w:hAnsiTheme="majorBidi" w:cstheme="majorBidi"/>
          <w:b/>
          <w:iCs/>
          <w:lang w:val="en-GB"/>
        </w:rPr>
        <w:t xml:space="preserve"> based on the DL-RS</w:t>
      </w:r>
      <w:r w:rsidR="00F17676">
        <w:rPr>
          <w:rFonts w:asciiTheme="majorBidi" w:hAnsiTheme="majorBidi" w:cstheme="majorBidi"/>
          <w:b/>
          <w:iCs/>
          <w:lang w:val="en-GB"/>
        </w:rPr>
        <w:t>’s</w:t>
      </w:r>
      <w:r w:rsidRPr="00153D06">
        <w:rPr>
          <w:rFonts w:asciiTheme="majorBidi" w:hAnsiTheme="majorBidi" w:cstheme="majorBidi"/>
          <w:b/>
          <w:iCs/>
          <w:lang w:val="en-GB"/>
        </w:rPr>
        <w:t xml:space="preserve"> of the active TCI states associated with the </w:t>
      </w:r>
      <w:r>
        <w:rPr>
          <w:rFonts w:asciiTheme="majorBidi" w:hAnsiTheme="majorBidi" w:cstheme="majorBidi"/>
          <w:b/>
          <w:iCs/>
          <w:lang w:val="en-GB"/>
        </w:rPr>
        <w:t>same</w:t>
      </w:r>
      <w:r w:rsidRPr="00153D06">
        <w:rPr>
          <w:rFonts w:asciiTheme="majorBidi" w:hAnsiTheme="majorBidi" w:cstheme="majorBidi"/>
          <w:b/>
          <w:iCs/>
          <w:lang w:val="en-GB"/>
        </w:rPr>
        <w:t xml:space="preserve"> </w:t>
      </w:r>
      <w:r w:rsidRPr="00905111">
        <w:rPr>
          <w:rFonts w:asciiTheme="majorBidi" w:hAnsiTheme="majorBidi" w:cstheme="majorBidi"/>
          <w:b/>
          <w:i/>
          <w:lang w:val="en-GB"/>
        </w:rPr>
        <w:t>coresetPoolIndex</w:t>
      </w:r>
      <w:r w:rsidRPr="00153D06">
        <w:rPr>
          <w:rFonts w:asciiTheme="majorBidi" w:hAnsiTheme="majorBidi" w:cstheme="majorBidi"/>
          <w:b/>
          <w:iCs/>
          <w:lang w:val="en-GB"/>
        </w:rPr>
        <w:t xml:space="preserve"> value</w:t>
      </w:r>
      <w:r>
        <w:rPr>
          <w:rFonts w:asciiTheme="majorBidi" w:hAnsiTheme="majorBidi" w:cstheme="majorBidi"/>
          <w:b/>
          <w:iCs/>
          <w:lang w:val="en-GB"/>
        </w:rPr>
        <w:t>.</w:t>
      </w:r>
    </w:p>
    <w:p w14:paraId="48A2262C" w14:textId="0C574907" w:rsidR="0057620B" w:rsidRDefault="0057620B" w:rsidP="00CE6E4F">
      <w:pPr>
        <w:jc w:val="both"/>
        <w:rPr>
          <w:iCs/>
          <w:sz w:val="22"/>
          <w:szCs w:val="22"/>
          <w:lang w:val="en-GB"/>
        </w:rPr>
      </w:pPr>
    </w:p>
    <w:p w14:paraId="4D872222" w14:textId="4C7AA861" w:rsidR="009B0001" w:rsidRDefault="006E1DEC" w:rsidP="009B0001">
      <w:pPr>
        <w:jc w:val="both"/>
        <w:rPr>
          <w:iCs/>
          <w:sz w:val="22"/>
          <w:szCs w:val="22"/>
          <w:lang w:val="en-GB"/>
        </w:rPr>
      </w:pPr>
      <w:r>
        <w:rPr>
          <w:iCs/>
          <w:sz w:val="22"/>
          <w:szCs w:val="22"/>
          <w:lang w:val="en-GB"/>
        </w:rPr>
        <w:t>Regarding the association of a TAG with UL channels / signals, the following was agreed in RAN1 #</w:t>
      </w:r>
      <w:r w:rsidR="009B0001">
        <w:rPr>
          <w:iCs/>
          <w:sz w:val="22"/>
          <w:szCs w:val="22"/>
          <w:lang w:val="en-GB"/>
        </w:rPr>
        <w:t>110</w:t>
      </w:r>
      <w:r w:rsidR="00672491">
        <w:rPr>
          <w:iCs/>
          <w:sz w:val="22"/>
          <w:szCs w:val="22"/>
          <w:lang w:val="en-GB"/>
        </w:rPr>
        <w:t>-bis-e</w:t>
      </w:r>
      <w:r w:rsidR="009B0001">
        <w:rPr>
          <w:iCs/>
          <w:sz w:val="22"/>
          <w:szCs w:val="22"/>
          <w:lang w:val="en-GB"/>
        </w:rPr>
        <w:t>:</w:t>
      </w:r>
      <w:r w:rsidR="009B0001">
        <w:rPr>
          <w:noProof/>
        </w:rPr>
        <mc:AlternateContent>
          <mc:Choice Requires="wps">
            <w:drawing>
              <wp:anchor distT="0" distB="0" distL="114300" distR="114300" simplePos="0" relativeHeight="251665408" behindDoc="0" locked="0" layoutInCell="1" allowOverlap="1" wp14:anchorId="3E236A65" wp14:editId="6FB58A84">
                <wp:simplePos x="0" y="0"/>
                <wp:positionH relativeFrom="margin">
                  <wp:posOffset>0</wp:posOffset>
                </wp:positionH>
                <wp:positionV relativeFrom="paragraph">
                  <wp:posOffset>277495</wp:posOffset>
                </wp:positionV>
                <wp:extent cx="6315075" cy="1828800"/>
                <wp:effectExtent l="0" t="0" r="28575" b="10795"/>
                <wp:wrapSquare wrapText="bothSides"/>
                <wp:docPr id="3" name="Text Box 3"/>
                <wp:cNvGraphicFramePr/>
                <a:graphic xmlns:a="http://schemas.openxmlformats.org/drawingml/2006/main">
                  <a:graphicData uri="http://schemas.microsoft.com/office/word/2010/wordprocessingShape">
                    <wps:wsp>
                      <wps:cNvSpPr txBox="1"/>
                      <wps:spPr>
                        <a:xfrm>
                          <a:off x="0" y="0"/>
                          <a:ext cx="6315075" cy="1828800"/>
                        </a:xfrm>
                        <a:prstGeom prst="rect">
                          <a:avLst/>
                        </a:prstGeom>
                        <a:noFill/>
                        <a:ln w="6350">
                          <a:solidFill>
                            <a:prstClr val="black"/>
                          </a:solidFill>
                        </a:ln>
                      </wps:spPr>
                      <wps:txbx>
                        <w:txbxContent>
                          <w:p w14:paraId="0A6D0256" w14:textId="77777777" w:rsidR="00002C75" w:rsidRPr="00C80AEF" w:rsidRDefault="00002C75" w:rsidP="00002C75">
                            <w:pPr>
                              <w:spacing w:after="0"/>
                              <w:jc w:val="both"/>
                              <w:rPr>
                                <w:rFonts w:cs="Times"/>
                                <w:b/>
                                <w:bCs/>
                                <w:iCs/>
                                <w:highlight w:val="green"/>
                              </w:rPr>
                            </w:pPr>
                            <w:r>
                              <w:rPr>
                                <w:rFonts w:cs="Times"/>
                                <w:b/>
                                <w:bCs/>
                                <w:iCs/>
                                <w:highlight w:val="green"/>
                              </w:rPr>
                              <w:t>Agreement</w:t>
                            </w:r>
                          </w:p>
                          <w:p w14:paraId="12FF65A0" w14:textId="77777777" w:rsidR="00002C75" w:rsidRPr="004D2A3D" w:rsidRDefault="00002C75" w:rsidP="00002C75">
                            <w:pPr>
                              <w:spacing w:after="0"/>
                              <w:jc w:val="both"/>
                              <w:rPr>
                                <w:rFonts w:eastAsia="Malgun Gothic" w:cs="Times"/>
                                <w:sz w:val="18"/>
                                <w:szCs w:val="22"/>
                              </w:rPr>
                            </w:pPr>
                            <w:r w:rsidRPr="004D2A3D">
                              <w:rPr>
                                <w:rStyle w:val="Emphasis"/>
                                <w:rFonts w:cs="Times"/>
                                <w:i w:val="0"/>
                              </w:rPr>
                              <w:t>For associating TAGs to target UL channels/signals for multi-DCI based multi-TRP operation, the four options agreed in RAN1#110bis-e are refined as below (down-selection of one or a combination of the options to be performed in RAN1#111):</w:t>
                            </w:r>
                          </w:p>
                          <w:p w14:paraId="6AEA706E" w14:textId="77777777" w:rsidR="00002C75" w:rsidRPr="004D2A3D" w:rsidRDefault="00002C75" w:rsidP="00082FA7">
                            <w:pPr>
                              <w:numPr>
                                <w:ilvl w:val="0"/>
                                <w:numId w:val="16"/>
                              </w:numPr>
                              <w:overflowPunct/>
                              <w:autoSpaceDE/>
                              <w:autoSpaceDN/>
                              <w:adjustRightInd/>
                              <w:spacing w:after="0"/>
                              <w:textAlignment w:val="auto"/>
                              <w:rPr>
                                <w:rFonts w:eastAsia="Times New Roman" w:cs="Times"/>
                                <w:sz w:val="16"/>
                              </w:rPr>
                            </w:pPr>
                            <w:r w:rsidRPr="004D2A3D">
                              <w:rPr>
                                <w:rStyle w:val="Emphasis"/>
                                <w:rFonts w:cs="Times"/>
                                <w:i w:val="0"/>
                              </w:rPr>
                              <w:t>Option 1: Associate TAG to TCI-state/spatial relation</w:t>
                            </w:r>
                          </w:p>
                          <w:p w14:paraId="3EE82CD7" w14:textId="77777777" w:rsidR="00002C75" w:rsidRPr="004D2A3D" w:rsidRDefault="00002C75" w:rsidP="00082FA7">
                            <w:pPr>
                              <w:numPr>
                                <w:ilvl w:val="1"/>
                                <w:numId w:val="17"/>
                              </w:numPr>
                              <w:overflowPunct/>
                              <w:autoSpaceDE/>
                              <w:autoSpaceDN/>
                              <w:adjustRightInd/>
                              <w:spacing w:after="0"/>
                              <w:textAlignment w:val="auto"/>
                              <w:rPr>
                                <w:rFonts w:eastAsia="Times New Roman" w:cs="Times"/>
                                <w:sz w:val="16"/>
                              </w:rPr>
                            </w:pPr>
                            <w:r w:rsidRPr="004D2A3D">
                              <w:rPr>
                                <w:rStyle w:val="Emphasis"/>
                                <w:rFonts w:cs="Times"/>
                                <w:i w:val="0"/>
                              </w:rPr>
                              <w:t>Configure TAG ID as part of UL/joint TCI state or spatial relation</w:t>
                            </w:r>
                          </w:p>
                          <w:p w14:paraId="6C0CF7C3" w14:textId="77777777" w:rsidR="00002C75" w:rsidRPr="004D2A3D" w:rsidRDefault="00002C75" w:rsidP="00082FA7">
                            <w:pPr>
                              <w:numPr>
                                <w:ilvl w:val="1"/>
                                <w:numId w:val="17"/>
                              </w:numPr>
                              <w:overflowPunct/>
                              <w:autoSpaceDE/>
                              <w:autoSpaceDN/>
                              <w:adjustRightInd/>
                              <w:spacing w:after="0"/>
                              <w:textAlignment w:val="auto"/>
                              <w:rPr>
                                <w:rFonts w:eastAsia="Times New Roman" w:cs="Times"/>
                                <w:sz w:val="16"/>
                              </w:rPr>
                            </w:pPr>
                            <w:r w:rsidRPr="004D2A3D">
                              <w:rPr>
                                <w:rStyle w:val="Emphasis"/>
                                <w:rFonts w:cs="Times"/>
                                <w:i w:val="0"/>
                              </w:rPr>
                              <w:t>for UL transmission, the TAG ID associated with the UL/joint TCI state or spatial relation is utilized</w:t>
                            </w:r>
                          </w:p>
                          <w:p w14:paraId="4889F4DE" w14:textId="77777777" w:rsidR="00002C75" w:rsidRPr="004D2A3D" w:rsidRDefault="00002C75" w:rsidP="00082FA7">
                            <w:pPr>
                              <w:numPr>
                                <w:ilvl w:val="0"/>
                                <w:numId w:val="18"/>
                              </w:numPr>
                              <w:overflowPunct/>
                              <w:autoSpaceDE/>
                              <w:autoSpaceDN/>
                              <w:adjustRightInd/>
                              <w:spacing w:after="0"/>
                              <w:textAlignment w:val="auto"/>
                              <w:rPr>
                                <w:rFonts w:eastAsia="Times New Roman" w:cs="Times"/>
                                <w:sz w:val="16"/>
                              </w:rPr>
                            </w:pPr>
                            <w:r w:rsidRPr="004D2A3D">
                              <w:rPr>
                                <w:rStyle w:val="Emphasis"/>
                                <w:rFonts w:cs="Times"/>
                                <w:i w:val="0"/>
                              </w:rPr>
                              <w:t>Option 2: Associate TAG to CORESETPoolIndex</w:t>
                            </w:r>
                          </w:p>
                          <w:p w14:paraId="6F83BA65" w14:textId="77777777" w:rsidR="00002C75" w:rsidRPr="004D2A3D" w:rsidRDefault="00002C75" w:rsidP="00082FA7">
                            <w:pPr>
                              <w:numPr>
                                <w:ilvl w:val="1"/>
                                <w:numId w:val="19"/>
                              </w:numPr>
                              <w:overflowPunct/>
                              <w:autoSpaceDE/>
                              <w:autoSpaceDN/>
                              <w:adjustRightInd/>
                              <w:spacing w:after="0"/>
                              <w:textAlignment w:val="auto"/>
                              <w:rPr>
                                <w:rFonts w:eastAsia="Times New Roman" w:cs="Times"/>
                                <w:sz w:val="16"/>
                              </w:rPr>
                            </w:pPr>
                            <w:r w:rsidRPr="004D2A3D">
                              <w:rPr>
                                <w:rStyle w:val="Emphasis"/>
                                <w:rFonts w:cs="Times"/>
                                <w:i w:val="0"/>
                              </w:rPr>
                              <w:t>for dynamically scheduled/activated PUSCH, TAG associated with the CORESET pool index of the CORESET carrying the scheduling/activating PDCCH is utilized for UL transmission</w:t>
                            </w:r>
                          </w:p>
                          <w:p w14:paraId="2B92950D" w14:textId="77777777" w:rsidR="00002C75" w:rsidRPr="004D2A3D" w:rsidRDefault="00002C75" w:rsidP="00082FA7">
                            <w:pPr>
                              <w:numPr>
                                <w:ilvl w:val="1"/>
                                <w:numId w:val="19"/>
                              </w:numPr>
                              <w:overflowPunct/>
                              <w:autoSpaceDE/>
                              <w:autoSpaceDN/>
                              <w:adjustRightInd/>
                              <w:spacing w:after="0"/>
                              <w:textAlignment w:val="auto"/>
                              <w:rPr>
                                <w:rFonts w:eastAsia="Times New Roman" w:cs="Times"/>
                                <w:sz w:val="16"/>
                              </w:rPr>
                            </w:pPr>
                            <w:r w:rsidRPr="004D2A3D">
                              <w:rPr>
                                <w:rStyle w:val="Emphasis"/>
                                <w:rFonts w:cs="Times"/>
                                <w:i w:val="0"/>
                              </w:rPr>
                              <w:t>for Type 1 CG, P/SP-SRS, and P/SP-PUCCH, coresetPoolIndex is RRC-configured.</w:t>
                            </w:r>
                          </w:p>
                          <w:p w14:paraId="388C99E3" w14:textId="470C3011" w:rsidR="00002C75" w:rsidRPr="00002C75" w:rsidRDefault="00002C75" w:rsidP="00082FA7">
                            <w:pPr>
                              <w:numPr>
                                <w:ilvl w:val="1"/>
                                <w:numId w:val="19"/>
                              </w:numPr>
                              <w:overflowPunct/>
                              <w:autoSpaceDE/>
                              <w:autoSpaceDN/>
                              <w:adjustRightInd/>
                              <w:spacing w:after="0"/>
                              <w:textAlignment w:val="auto"/>
                              <w:rPr>
                                <w:rFonts w:eastAsia="Times New Roman" w:cs="Times"/>
                                <w:sz w:val="16"/>
                              </w:rPr>
                            </w:pPr>
                            <w:r w:rsidRPr="004D2A3D">
                              <w:rPr>
                                <w:rStyle w:val="Emphasis"/>
                                <w:rFonts w:cs="Times"/>
                                <w:i w:val="0"/>
                              </w:rPr>
                              <w:t>FFS:   Other signals/channels:  AP-SRS, and dynamic HARQ-ACK</w:t>
                            </w:r>
                          </w:p>
                          <w:p w14:paraId="04F859AF" w14:textId="77777777" w:rsidR="00002C75" w:rsidRPr="004D2A3D" w:rsidRDefault="00002C75" w:rsidP="00082FA7">
                            <w:pPr>
                              <w:numPr>
                                <w:ilvl w:val="0"/>
                                <w:numId w:val="20"/>
                              </w:numPr>
                              <w:overflowPunct/>
                              <w:autoSpaceDE/>
                              <w:autoSpaceDN/>
                              <w:adjustRightInd/>
                              <w:spacing w:after="0"/>
                              <w:textAlignment w:val="auto"/>
                              <w:rPr>
                                <w:rFonts w:eastAsia="Times New Roman" w:cs="Times"/>
                                <w:sz w:val="16"/>
                              </w:rPr>
                            </w:pPr>
                            <w:r w:rsidRPr="004D2A3D">
                              <w:rPr>
                                <w:rStyle w:val="Emphasis"/>
                                <w:rFonts w:cs="Times"/>
                                <w:i w:val="0"/>
                              </w:rPr>
                              <w:t>Option 3: Associate TAG to SSB group (if such an association is agreed in agenda 9.1.1.2). For a UL transmission, UE adopts the TAG associated with the SSB group such that</w:t>
                            </w:r>
                          </w:p>
                          <w:p w14:paraId="4695353D" w14:textId="77777777" w:rsidR="00002C75" w:rsidRPr="004D2A3D" w:rsidRDefault="00002C75" w:rsidP="00082FA7">
                            <w:pPr>
                              <w:numPr>
                                <w:ilvl w:val="1"/>
                                <w:numId w:val="21"/>
                              </w:numPr>
                              <w:overflowPunct/>
                              <w:autoSpaceDE/>
                              <w:autoSpaceDN/>
                              <w:adjustRightInd/>
                              <w:spacing w:after="0"/>
                              <w:textAlignment w:val="auto"/>
                              <w:rPr>
                                <w:rFonts w:eastAsia="Times New Roman" w:cs="Times"/>
                                <w:sz w:val="16"/>
                              </w:rPr>
                            </w:pPr>
                            <w:r w:rsidRPr="004D2A3D">
                              <w:rPr>
                                <w:rStyle w:val="Emphasis"/>
                                <w:rFonts w:cs="Times"/>
                                <w:i w:val="0"/>
                              </w:rPr>
                              <w:t>if the PL RS is an SSB, then the UE adopts the TAG associated with the SSB group which the PL RS of the UL transmission belongs to</w:t>
                            </w:r>
                          </w:p>
                          <w:p w14:paraId="65283482" w14:textId="77777777" w:rsidR="00002C75" w:rsidRPr="004D2A3D" w:rsidRDefault="00002C75" w:rsidP="00082FA7">
                            <w:pPr>
                              <w:numPr>
                                <w:ilvl w:val="1"/>
                                <w:numId w:val="21"/>
                              </w:numPr>
                              <w:overflowPunct/>
                              <w:autoSpaceDE/>
                              <w:autoSpaceDN/>
                              <w:adjustRightInd/>
                              <w:spacing w:after="0"/>
                              <w:jc w:val="both"/>
                              <w:textAlignment w:val="auto"/>
                              <w:rPr>
                                <w:rFonts w:eastAsia="Malgun Gothic" w:cs="Times"/>
                                <w:sz w:val="16"/>
                              </w:rPr>
                            </w:pPr>
                            <w:r w:rsidRPr="004D2A3D">
                              <w:rPr>
                                <w:rStyle w:val="Emphasis"/>
                                <w:rFonts w:cs="Times"/>
                                <w:i w:val="0"/>
                              </w:rPr>
                              <w:t>if the PL RS is a CSI-RS, then the UE adopts the TAG associated with the SSB group which the QCL source SSB of the PL RS belongs to</w:t>
                            </w:r>
                            <w:r w:rsidRPr="004D2A3D">
                              <w:rPr>
                                <w:rFonts w:cs="Times"/>
                              </w:rPr>
                              <w:t> </w:t>
                            </w:r>
                          </w:p>
                          <w:p w14:paraId="527346C7" w14:textId="77777777" w:rsidR="00002C75" w:rsidRPr="004D2A3D" w:rsidRDefault="00002C75" w:rsidP="00082FA7">
                            <w:pPr>
                              <w:numPr>
                                <w:ilvl w:val="0"/>
                                <w:numId w:val="22"/>
                              </w:numPr>
                              <w:overflowPunct/>
                              <w:autoSpaceDE/>
                              <w:autoSpaceDN/>
                              <w:adjustRightInd/>
                              <w:spacing w:after="0"/>
                              <w:textAlignment w:val="auto"/>
                              <w:rPr>
                                <w:rFonts w:eastAsia="Times New Roman" w:cs="Times"/>
                                <w:sz w:val="16"/>
                              </w:rPr>
                            </w:pPr>
                            <w:r w:rsidRPr="004D2A3D">
                              <w:rPr>
                                <w:rFonts w:eastAsia="Times New Roman" w:cs="Times"/>
                              </w:rPr>
                              <w:t xml:space="preserve">Option 4:  </w:t>
                            </w:r>
                            <w:r w:rsidRPr="004D2A3D">
                              <w:rPr>
                                <w:rStyle w:val="Emphasis"/>
                                <w:rFonts w:eastAsia="Times New Roman" w:cs="Times"/>
                                <w:i w:val="0"/>
                              </w:rPr>
                              <w:t>TAG association performed as follows:</w:t>
                            </w:r>
                          </w:p>
                          <w:p w14:paraId="2B6F1B2F" w14:textId="77777777" w:rsidR="00002C75" w:rsidRPr="004D2A3D" w:rsidRDefault="00002C75" w:rsidP="00082FA7">
                            <w:pPr>
                              <w:numPr>
                                <w:ilvl w:val="1"/>
                                <w:numId w:val="23"/>
                              </w:numPr>
                              <w:overflowPunct/>
                              <w:autoSpaceDE/>
                              <w:autoSpaceDN/>
                              <w:adjustRightInd/>
                              <w:spacing w:after="0"/>
                              <w:textAlignment w:val="auto"/>
                              <w:rPr>
                                <w:rFonts w:eastAsia="Times New Roman" w:cs="Times"/>
                                <w:sz w:val="16"/>
                              </w:rPr>
                            </w:pPr>
                            <w:r w:rsidRPr="004D2A3D">
                              <w:rPr>
                                <w:rStyle w:val="Emphasis"/>
                                <w:rFonts w:cs="Times"/>
                                <w:i w:val="0"/>
                              </w:rPr>
                              <w:t>for dynamically scheduled/activated channels/signals, TAG associated with the CORESET pool index of the CORESET carrying the scheduling PDCCH is utilized for UL transmission</w:t>
                            </w:r>
                          </w:p>
                          <w:p w14:paraId="3B3271C3" w14:textId="6751C320" w:rsidR="009B0001" w:rsidRPr="00002C75" w:rsidRDefault="00002C75" w:rsidP="00082FA7">
                            <w:pPr>
                              <w:numPr>
                                <w:ilvl w:val="1"/>
                                <w:numId w:val="23"/>
                              </w:numPr>
                              <w:overflowPunct/>
                              <w:autoSpaceDE/>
                              <w:autoSpaceDN/>
                              <w:adjustRightInd/>
                              <w:spacing w:after="0"/>
                              <w:textAlignment w:val="auto"/>
                              <w:rPr>
                                <w:rFonts w:eastAsia="Times New Roman" w:cs="Times"/>
                                <w:sz w:val="16"/>
                              </w:rPr>
                            </w:pPr>
                            <w:r w:rsidRPr="004D2A3D">
                              <w:rPr>
                                <w:rStyle w:val="Emphasis"/>
                                <w:rFonts w:cs="Times"/>
                                <w:i w:val="0"/>
                              </w:rPr>
                              <w:t>for P/SP UL channels / signals (not scheduled or activated by DCI), TAG ID is RRC-configured.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E236A65" id="Text Box 3" o:spid="_x0000_s1028" type="#_x0000_t202" style="position:absolute;left:0;text-align:left;margin-left:0;margin-top:21.85pt;width:497.25pt;height:2in;z-index:25166540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" filled="f" strokeweight=".5pt">
                <v:textbox style="mso-fit-shape-to-text:t">
                  <w:txbxContent>
                    <w:p w14:paraId="0A6D0256" w14:textId="77777777" w:rsidR="00002C75" w:rsidRPr="00C80AEF" w:rsidRDefault="00002C75" w:rsidP="00002C75">
                      <w:pPr>
                        <w:spacing w:after="0"/>
                        <w:jc w:val="both"/>
                        <w:rPr>
                          <w:rFonts w:cs="Times"/>
                          <w:b/>
                          <w:bCs/>
                          <w:iCs/>
                          <w:highlight w:val="green"/>
                        </w:rPr>
                      </w:pPr>
                      <w:r>
                        <w:rPr>
                          <w:rFonts w:cs="Times"/>
                          <w:b/>
                          <w:bCs/>
                          <w:iCs/>
                          <w:highlight w:val="green"/>
                        </w:rPr>
                        <w:t>Agreement</w:t>
                      </w:r>
                    </w:p>
                    <w:p w14:paraId="12FF65A0" w14:textId="77777777" w:rsidR="00002C75" w:rsidRPr="004D2A3D" w:rsidRDefault="00002C75" w:rsidP="00002C75">
                      <w:pPr>
                        <w:spacing w:after="0"/>
                        <w:jc w:val="both"/>
                        <w:rPr>
                          <w:rFonts w:eastAsia="Malgun Gothic" w:cs="Times"/>
                          <w:sz w:val="18"/>
                          <w:szCs w:val="22"/>
                        </w:rPr>
                      </w:pPr>
                      <w:r w:rsidRPr="004D2A3D">
                        <w:rPr>
                          <w:rStyle w:val="Emphasis"/>
                          <w:rFonts w:cs="Times"/>
                          <w:i w:val="0"/>
                        </w:rPr>
                        <w:t>For associating TAGs to target UL channels/signals for multi-DCI based multi-TRP operation, the four options agreed in RAN1#110bis-e are refined as below (down-selection of one or a combination of the options to be performed in RAN1#111):</w:t>
                      </w:r>
                    </w:p>
                    <w:p w14:paraId="6AEA706E" w14:textId="77777777" w:rsidR="00002C75" w:rsidRPr="004D2A3D" w:rsidRDefault="00002C75" w:rsidP="00082FA7">
                      <w:pPr>
                        <w:numPr>
                          <w:ilvl w:val="0"/>
                          <w:numId w:val="16"/>
                        </w:numPr>
                        <w:overflowPunct/>
                        <w:autoSpaceDE/>
                        <w:autoSpaceDN/>
                        <w:adjustRightInd/>
                        <w:spacing w:after="0"/>
                        <w:textAlignment w:val="auto"/>
                        <w:rPr>
                          <w:rFonts w:eastAsia="Times New Roman" w:cs="Times"/>
                          <w:sz w:val="16"/>
                        </w:rPr>
                      </w:pPr>
                      <w:r w:rsidRPr="004D2A3D">
                        <w:rPr>
                          <w:rStyle w:val="Emphasis"/>
                          <w:rFonts w:cs="Times"/>
                          <w:i w:val="0"/>
                        </w:rPr>
                        <w:t>Option 1: Associate TAG to TCI-state/spatial relation</w:t>
                      </w:r>
                    </w:p>
                    <w:p w14:paraId="3EE82CD7" w14:textId="77777777" w:rsidR="00002C75" w:rsidRPr="004D2A3D" w:rsidRDefault="00002C75" w:rsidP="00082FA7">
                      <w:pPr>
                        <w:numPr>
                          <w:ilvl w:val="1"/>
                          <w:numId w:val="17"/>
                        </w:numPr>
                        <w:overflowPunct/>
                        <w:autoSpaceDE/>
                        <w:autoSpaceDN/>
                        <w:adjustRightInd/>
                        <w:spacing w:after="0"/>
                        <w:textAlignment w:val="auto"/>
                        <w:rPr>
                          <w:rFonts w:eastAsia="Times New Roman" w:cs="Times"/>
                          <w:sz w:val="16"/>
                        </w:rPr>
                      </w:pPr>
                      <w:r w:rsidRPr="004D2A3D">
                        <w:rPr>
                          <w:rStyle w:val="Emphasis"/>
                          <w:rFonts w:cs="Times"/>
                          <w:i w:val="0"/>
                        </w:rPr>
                        <w:t>Configure TAG ID as part of UL/joint TCI state or spatial relation</w:t>
                      </w:r>
                    </w:p>
                    <w:p w14:paraId="6C0CF7C3" w14:textId="77777777" w:rsidR="00002C75" w:rsidRPr="004D2A3D" w:rsidRDefault="00002C75" w:rsidP="00082FA7">
                      <w:pPr>
                        <w:numPr>
                          <w:ilvl w:val="1"/>
                          <w:numId w:val="17"/>
                        </w:numPr>
                        <w:overflowPunct/>
                        <w:autoSpaceDE/>
                        <w:autoSpaceDN/>
                        <w:adjustRightInd/>
                        <w:spacing w:after="0"/>
                        <w:textAlignment w:val="auto"/>
                        <w:rPr>
                          <w:rFonts w:eastAsia="Times New Roman" w:cs="Times"/>
                          <w:sz w:val="16"/>
                        </w:rPr>
                      </w:pPr>
                      <w:r w:rsidRPr="004D2A3D">
                        <w:rPr>
                          <w:rStyle w:val="Emphasis"/>
                          <w:rFonts w:cs="Times"/>
                          <w:i w:val="0"/>
                        </w:rPr>
                        <w:t>for UL transmission, the TAG ID associated with the UL/joint TCI state or spatial relation is utilized</w:t>
                      </w:r>
                    </w:p>
                    <w:p w14:paraId="4889F4DE" w14:textId="77777777" w:rsidR="00002C75" w:rsidRPr="004D2A3D" w:rsidRDefault="00002C75" w:rsidP="00082FA7">
                      <w:pPr>
                        <w:numPr>
                          <w:ilvl w:val="0"/>
                          <w:numId w:val="18"/>
                        </w:numPr>
                        <w:overflowPunct/>
                        <w:autoSpaceDE/>
                        <w:autoSpaceDN/>
                        <w:adjustRightInd/>
                        <w:spacing w:after="0"/>
                        <w:textAlignment w:val="auto"/>
                        <w:rPr>
                          <w:rFonts w:eastAsia="Times New Roman" w:cs="Times"/>
                          <w:sz w:val="16"/>
                        </w:rPr>
                      </w:pPr>
                      <w:r w:rsidRPr="004D2A3D">
                        <w:rPr>
                          <w:rStyle w:val="Emphasis"/>
                          <w:rFonts w:cs="Times"/>
                          <w:i w:val="0"/>
                        </w:rPr>
                        <w:t>Option 2: Associate TAG to CORESETPoolIndex</w:t>
                      </w:r>
                    </w:p>
                    <w:p w14:paraId="6F83BA65" w14:textId="77777777" w:rsidR="00002C75" w:rsidRPr="004D2A3D" w:rsidRDefault="00002C75" w:rsidP="00082FA7">
                      <w:pPr>
                        <w:numPr>
                          <w:ilvl w:val="1"/>
                          <w:numId w:val="19"/>
                        </w:numPr>
                        <w:overflowPunct/>
                        <w:autoSpaceDE/>
                        <w:autoSpaceDN/>
                        <w:adjustRightInd/>
                        <w:spacing w:after="0"/>
                        <w:textAlignment w:val="auto"/>
                        <w:rPr>
                          <w:rFonts w:eastAsia="Times New Roman" w:cs="Times"/>
                          <w:sz w:val="16"/>
                        </w:rPr>
                      </w:pPr>
                      <w:r w:rsidRPr="004D2A3D">
                        <w:rPr>
                          <w:rStyle w:val="Emphasis"/>
                          <w:rFonts w:cs="Times"/>
                          <w:i w:val="0"/>
                        </w:rPr>
                        <w:t>for dynamically scheduled/activated PUSCH, TAG associated with the CORESET pool index of the CORESET carrying the scheduling/activating PDCCH is utilized for UL transmission</w:t>
                      </w:r>
                    </w:p>
                    <w:p w14:paraId="2B92950D" w14:textId="77777777" w:rsidR="00002C75" w:rsidRPr="004D2A3D" w:rsidRDefault="00002C75" w:rsidP="00082FA7">
                      <w:pPr>
                        <w:numPr>
                          <w:ilvl w:val="1"/>
                          <w:numId w:val="19"/>
                        </w:numPr>
                        <w:overflowPunct/>
                        <w:autoSpaceDE/>
                        <w:autoSpaceDN/>
                        <w:adjustRightInd/>
                        <w:spacing w:after="0"/>
                        <w:textAlignment w:val="auto"/>
                        <w:rPr>
                          <w:rFonts w:eastAsia="Times New Roman" w:cs="Times"/>
                          <w:sz w:val="16"/>
                        </w:rPr>
                      </w:pPr>
                      <w:r w:rsidRPr="004D2A3D">
                        <w:rPr>
                          <w:rStyle w:val="Emphasis"/>
                          <w:rFonts w:cs="Times"/>
                          <w:i w:val="0"/>
                        </w:rPr>
                        <w:t>for Type 1 CG, P/SP-SRS, and P/SP-PUCCH, coresetPoolIndex is RRC-configured.</w:t>
                      </w:r>
                    </w:p>
                    <w:p w14:paraId="388C99E3" w14:textId="470C3011" w:rsidR="00002C75" w:rsidRPr="00002C75" w:rsidRDefault="00002C75" w:rsidP="00082FA7">
                      <w:pPr>
                        <w:numPr>
                          <w:ilvl w:val="1"/>
                          <w:numId w:val="19"/>
                        </w:numPr>
                        <w:overflowPunct/>
                        <w:autoSpaceDE/>
                        <w:autoSpaceDN/>
                        <w:adjustRightInd/>
                        <w:spacing w:after="0"/>
                        <w:textAlignment w:val="auto"/>
                        <w:rPr>
                          <w:rFonts w:eastAsia="Times New Roman" w:cs="Times"/>
                          <w:sz w:val="16"/>
                        </w:rPr>
                      </w:pPr>
                      <w:r w:rsidRPr="004D2A3D">
                        <w:rPr>
                          <w:rStyle w:val="Emphasis"/>
                          <w:rFonts w:cs="Times"/>
                          <w:i w:val="0"/>
                        </w:rPr>
                        <w:t>FFS:   Other signals/channels:  AP-SRS, and dynamic HARQ-ACK</w:t>
                      </w:r>
                    </w:p>
                    <w:p w14:paraId="04F859AF" w14:textId="77777777" w:rsidR="00002C75" w:rsidRPr="004D2A3D" w:rsidRDefault="00002C75" w:rsidP="00082FA7">
                      <w:pPr>
                        <w:numPr>
                          <w:ilvl w:val="0"/>
                          <w:numId w:val="20"/>
                        </w:numPr>
                        <w:overflowPunct/>
                        <w:autoSpaceDE/>
                        <w:autoSpaceDN/>
                        <w:adjustRightInd/>
                        <w:spacing w:after="0"/>
                        <w:textAlignment w:val="auto"/>
                        <w:rPr>
                          <w:rFonts w:eastAsia="Times New Roman" w:cs="Times"/>
                          <w:sz w:val="16"/>
                        </w:rPr>
                      </w:pPr>
                      <w:r w:rsidRPr="004D2A3D">
                        <w:rPr>
                          <w:rStyle w:val="Emphasis"/>
                          <w:rFonts w:cs="Times"/>
                          <w:i w:val="0"/>
                        </w:rPr>
                        <w:t>Option 3: Associate TAG to SSB group (if such an association is agreed in agenda 9.1.1.2). For a UL transmission, UE adopts the TAG associated with the SSB group such that</w:t>
                      </w:r>
                    </w:p>
                    <w:p w14:paraId="4695353D" w14:textId="77777777" w:rsidR="00002C75" w:rsidRPr="004D2A3D" w:rsidRDefault="00002C75" w:rsidP="00082FA7">
                      <w:pPr>
                        <w:numPr>
                          <w:ilvl w:val="1"/>
                          <w:numId w:val="21"/>
                        </w:numPr>
                        <w:overflowPunct/>
                        <w:autoSpaceDE/>
                        <w:autoSpaceDN/>
                        <w:adjustRightInd/>
                        <w:spacing w:after="0"/>
                        <w:textAlignment w:val="auto"/>
                        <w:rPr>
                          <w:rFonts w:eastAsia="Times New Roman" w:cs="Times"/>
                          <w:sz w:val="16"/>
                        </w:rPr>
                      </w:pPr>
                      <w:r w:rsidRPr="004D2A3D">
                        <w:rPr>
                          <w:rStyle w:val="Emphasis"/>
                          <w:rFonts w:cs="Times"/>
                          <w:i w:val="0"/>
                        </w:rPr>
                        <w:t>if the PL RS is an SSB, then the UE adopts the TAG associated with the SSB group which the PL RS of the UL transmission belongs to</w:t>
                      </w:r>
                    </w:p>
                    <w:p w14:paraId="65283482" w14:textId="77777777" w:rsidR="00002C75" w:rsidRPr="004D2A3D" w:rsidRDefault="00002C75" w:rsidP="00082FA7">
                      <w:pPr>
                        <w:numPr>
                          <w:ilvl w:val="1"/>
                          <w:numId w:val="21"/>
                        </w:numPr>
                        <w:overflowPunct/>
                        <w:autoSpaceDE/>
                        <w:autoSpaceDN/>
                        <w:adjustRightInd/>
                        <w:spacing w:after="0"/>
                        <w:jc w:val="both"/>
                        <w:textAlignment w:val="auto"/>
                        <w:rPr>
                          <w:rFonts w:eastAsia="Malgun Gothic" w:cs="Times"/>
                          <w:sz w:val="16"/>
                        </w:rPr>
                      </w:pPr>
                      <w:r w:rsidRPr="004D2A3D">
                        <w:rPr>
                          <w:rStyle w:val="Emphasis"/>
                          <w:rFonts w:cs="Times"/>
                          <w:i w:val="0"/>
                        </w:rPr>
                        <w:t>if the PL RS is a CSI-RS, then the UE adopts the TAG associated with the SSB group which the QCL source SSB of the PL RS belongs to</w:t>
                      </w:r>
                      <w:r w:rsidRPr="004D2A3D">
                        <w:rPr>
                          <w:rFonts w:cs="Times"/>
                        </w:rPr>
                        <w:t> </w:t>
                      </w:r>
                    </w:p>
                    <w:p w14:paraId="527346C7" w14:textId="77777777" w:rsidR="00002C75" w:rsidRPr="004D2A3D" w:rsidRDefault="00002C75" w:rsidP="00082FA7">
                      <w:pPr>
                        <w:numPr>
                          <w:ilvl w:val="0"/>
                          <w:numId w:val="22"/>
                        </w:numPr>
                        <w:overflowPunct/>
                        <w:autoSpaceDE/>
                        <w:autoSpaceDN/>
                        <w:adjustRightInd/>
                        <w:spacing w:after="0"/>
                        <w:textAlignment w:val="auto"/>
                        <w:rPr>
                          <w:rFonts w:eastAsia="Times New Roman" w:cs="Times"/>
                          <w:sz w:val="16"/>
                        </w:rPr>
                      </w:pPr>
                      <w:r w:rsidRPr="004D2A3D">
                        <w:rPr>
                          <w:rFonts w:eastAsia="Times New Roman" w:cs="Times"/>
                        </w:rPr>
                        <w:t xml:space="preserve">Option 4:  </w:t>
                      </w:r>
                      <w:r w:rsidRPr="004D2A3D">
                        <w:rPr>
                          <w:rStyle w:val="Emphasis"/>
                          <w:rFonts w:eastAsia="Times New Roman" w:cs="Times"/>
                          <w:i w:val="0"/>
                        </w:rPr>
                        <w:t>TAG association performed as follows:</w:t>
                      </w:r>
                    </w:p>
                    <w:p w14:paraId="2B6F1B2F" w14:textId="77777777" w:rsidR="00002C75" w:rsidRPr="004D2A3D" w:rsidRDefault="00002C75" w:rsidP="00082FA7">
                      <w:pPr>
                        <w:numPr>
                          <w:ilvl w:val="1"/>
                          <w:numId w:val="23"/>
                        </w:numPr>
                        <w:overflowPunct/>
                        <w:autoSpaceDE/>
                        <w:autoSpaceDN/>
                        <w:adjustRightInd/>
                        <w:spacing w:after="0"/>
                        <w:textAlignment w:val="auto"/>
                        <w:rPr>
                          <w:rFonts w:eastAsia="Times New Roman" w:cs="Times"/>
                          <w:sz w:val="16"/>
                        </w:rPr>
                      </w:pPr>
                      <w:r w:rsidRPr="004D2A3D">
                        <w:rPr>
                          <w:rStyle w:val="Emphasis"/>
                          <w:rFonts w:cs="Times"/>
                          <w:i w:val="0"/>
                        </w:rPr>
                        <w:t>for dynamically scheduled/activated channels/signals, TAG associated with the CORESET pool index of the CORESET carrying the scheduling PDCCH is utilized for UL transmission</w:t>
                      </w:r>
                    </w:p>
                    <w:p w14:paraId="3B3271C3" w14:textId="6751C320" w:rsidR="009B0001" w:rsidRPr="00002C75" w:rsidRDefault="00002C75" w:rsidP="00082FA7">
                      <w:pPr>
                        <w:numPr>
                          <w:ilvl w:val="1"/>
                          <w:numId w:val="23"/>
                        </w:numPr>
                        <w:overflowPunct/>
                        <w:autoSpaceDE/>
                        <w:autoSpaceDN/>
                        <w:adjustRightInd/>
                        <w:spacing w:after="0"/>
                        <w:textAlignment w:val="auto"/>
                        <w:rPr>
                          <w:rFonts w:eastAsia="Times New Roman" w:cs="Times"/>
                          <w:sz w:val="16"/>
                        </w:rPr>
                      </w:pPr>
                      <w:r w:rsidRPr="004D2A3D">
                        <w:rPr>
                          <w:rStyle w:val="Emphasis"/>
                          <w:rFonts w:cs="Times"/>
                          <w:i w:val="0"/>
                        </w:rPr>
                        <w:t>for P/SP UL channels / signals (not scheduled or activated by DCI), TAG ID is RRC-configured.</w:t>
                      </w:r>
                    </w:p>
                  </w:txbxContent>
                </v:textbox>
                <w10:wrap type="square" anchorx="margin"/>
              </v:shape>
            </w:pict>
          </mc:Fallback>
        </mc:AlternateContent>
      </w:r>
    </w:p>
    <w:p w14:paraId="3FA92776" w14:textId="77777777" w:rsidR="009B0001" w:rsidRDefault="009B0001" w:rsidP="00CE6E4F">
      <w:pPr>
        <w:jc w:val="both"/>
        <w:rPr>
          <w:iCs/>
          <w:sz w:val="22"/>
          <w:szCs w:val="22"/>
          <w:lang w:val="en-GB"/>
        </w:rPr>
      </w:pPr>
    </w:p>
    <w:p w14:paraId="3EFDDD9E" w14:textId="7E96C3D9" w:rsidR="00CE6E4F" w:rsidRDefault="00707CED" w:rsidP="004C222B">
      <w:pPr>
        <w:jc w:val="both"/>
        <w:rPr>
          <w:iCs/>
          <w:sz w:val="22"/>
          <w:szCs w:val="22"/>
          <w:lang w:val="en-GB"/>
        </w:rPr>
      </w:pPr>
      <w:r>
        <w:rPr>
          <w:iCs/>
          <w:sz w:val="22"/>
          <w:szCs w:val="22"/>
          <w:lang w:val="en-GB"/>
        </w:rPr>
        <w:t>As discussed in the previous meeting, O</w:t>
      </w:r>
      <w:r w:rsidR="00133FF9">
        <w:rPr>
          <w:iCs/>
          <w:sz w:val="22"/>
          <w:szCs w:val="22"/>
          <w:lang w:val="en-GB"/>
        </w:rPr>
        <w:t>ption 1</w:t>
      </w:r>
      <w:r w:rsidR="007F7D57">
        <w:rPr>
          <w:iCs/>
          <w:sz w:val="22"/>
          <w:szCs w:val="22"/>
          <w:lang w:val="en-GB"/>
        </w:rPr>
        <w:t xml:space="preserve"> does not work for FR1 without </w:t>
      </w:r>
      <w:r w:rsidR="005D6905">
        <w:rPr>
          <w:iCs/>
          <w:sz w:val="22"/>
          <w:szCs w:val="22"/>
          <w:lang w:val="en-GB"/>
        </w:rPr>
        <w:t xml:space="preserve">support of </w:t>
      </w:r>
      <w:r w:rsidR="007F7D57">
        <w:rPr>
          <w:iCs/>
          <w:sz w:val="22"/>
          <w:szCs w:val="22"/>
          <w:lang w:val="en-GB"/>
        </w:rPr>
        <w:t>unified TCI</w:t>
      </w:r>
      <w:r w:rsidR="005D6905">
        <w:rPr>
          <w:iCs/>
          <w:sz w:val="22"/>
          <w:szCs w:val="22"/>
          <w:lang w:val="en-GB"/>
        </w:rPr>
        <w:t xml:space="preserve">. Essentially, Option 1 requires </w:t>
      </w:r>
      <w:r w:rsidR="00CA40B3">
        <w:rPr>
          <w:iCs/>
          <w:sz w:val="22"/>
          <w:szCs w:val="22"/>
          <w:lang w:val="en-GB"/>
        </w:rPr>
        <w:t>three different solutions: One for unified TCI, another for spatial relation</w:t>
      </w:r>
      <w:r w:rsidR="009357D8">
        <w:rPr>
          <w:iCs/>
          <w:sz w:val="22"/>
          <w:szCs w:val="22"/>
          <w:lang w:val="en-GB"/>
        </w:rPr>
        <w:t xml:space="preserve"> for FR2, and a third one for FR1 without support of unified TCI</w:t>
      </w:r>
      <w:r w:rsidR="00E45F67">
        <w:rPr>
          <w:iCs/>
          <w:sz w:val="22"/>
          <w:szCs w:val="22"/>
          <w:lang w:val="en-GB"/>
        </w:rPr>
        <w:t xml:space="preserve">. </w:t>
      </w:r>
      <w:r w:rsidR="00001444">
        <w:rPr>
          <w:iCs/>
          <w:sz w:val="22"/>
          <w:szCs w:val="22"/>
          <w:lang w:val="en-GB"/>
        </w:rPr>
        <w:t xml:space="preserve">Also, </w:t>
      </w:r>
      <w:r w:rsidR="00E35743">
        <w:rPr>
          <w:iCs/>
          <w:sz w:val="22"/>
          <w:szCs w:val="22"/>
          <w:lang w:val="en-GB"/>
        </w:rPr>
        <w:t xml:space="preserve">Option 3 </w:t>
      </w:r>
      <w:r w:rsidR="00001444" w:rsidRPr="00001444">
        <w:rPr>
          <w:iCs/>
          <w:sz w:val="22"/>
          <w:szCs w:val="22"/>
          <w:lang w:val="en-GB"/>
        </w:rPr>
        <w:t>requires either to specify association for each possible DL-RS or to specify multi-chain relationship (if SSBs are divided into two groups) since PL-RS may be CSI-RS and the QCL of the CSI-RS may be TRS, etc</w:t>
      </w:r>
      <w:r w:rsidR="00001444">
        <w:rPr>
          <w:iCs/>
          <w:sz w:val="22"/>
          <w:szCs w:val="22"/>
          <w:lang w:val="en-GB"/>
        </w:rPr>
        <w:t xml:space="preserve">. </w:t>
      </w:r>
      <w:r w:rsidR="00401794">
        <w:rPr>
          <w:iCs/>
          <w:sz w:val="22"/>
          <w:szCs w:val="22"/>
          <w:lang w:val="en-GB"/>
        </w:rPr>
        <w:t>Option 2 and Option 4 are essentially the same</w:t>
      </w:r>
      <w:r w:rsidR="00F76297">
        <w:rPr>
          <w:iCs/>
          <w:sz w:val="22"/>
          <w:szCs w:val="22"/>
          <w:lang w:val="en-GB"/>
        </w:rPr>
        <w:t xml:space="preserve">. </w:t>
      </w:r>
      <w:r w:rsidR="00DB27F0">
        <w:rPr>
          <w:iCs/>
          <w:sz w:val="22"/>
          <w:szCs w:val="22"/>
          <w:lang w:val="en-GB"/>
        </w:rPr>
        <w:t xml:space="preserve">One minor difference between </w:t>
      </w:r>
      <w:r w:rsidR="000B6B2C">
        <w:rPr>
          <w:iCs/>
          <w:sz w:val="22"/>
          <w:szCs w:val="22"/>
          <w:lang w:val="en-GB"/>
        </w:rPr>
        <w:t>them</w:t>
      </w:r>
      <w:r w:rsidR="00DB27F0">
        <w:rPr>
          <w:iCs/>
          <w:sz w:val="22"/>
          <w:szCs w:val="22"/>
          <w:lang w:val="en-GB"/>
        </w:rPr>
        <w:t xml:space="preserve"> is </w:t>
      </w:r>
      <w:r w:rsidR="00D7402F">
        <w:rPr>
          <w:iCs/>
          <w:sz w:val="22"/>
          <w:szCs w:val="22"/>
          <w:lang w:val="en-GB"/>
        </w:rPr>
        <w:t xml:space="preserve">that for </w:t>
      </w:r>
      <w:r w:rsidR="00D7402F" w:rsidRPr="00D7402F">
        <w:rPr>
          <w:iCs/>
          <w:sz w:val="22"/>
          <w:szCs w:val="22"/>
          <w:lang w:val="en-GB"/>
        </w:rPr>
        <w:t>semi-static UL channels/RSs</w:t>
      </w:r>
      <w:r w:rsidR="00C8560B">
        <w:rPr>
          <w:iCs/>
          <w:sz w:val="22"/>
          <w:szCs w:val="22"/>
          <w:lang w:val="en-GB"/>
        </w:rPr>
        <w:t xml:space="preserve">, </w:t>
      </w:r>
      <w:r w:rsidR="00FE4119">
        <w:rPr>
          <w:iCs/>
          <w:sz w:val="22"/>
          <w:szCs w:val="22"/>
          <w:lang w:val="en-GB"/>
        </w:rPr>
        <w:t>a coresetPoolIndex value is RRC-configured in Option 2</w:t>
      </w:r>
      <w:r w:rsidR="00790A31">
        <w:rPr>
          <w:iCs/>
          <w:sz w:val="22"/>
          <w:szCs w:val="22"/>
          <w:lang w:val="en-GB"/>
        </w:rPr>
        <w:t>,</w:t>
      </w:r>
      <w:r w:rsidR="00FE4119">
        <w:rPr>
          <w:iCs/>
          <w:sz w:val="22"/>
          <w:szCs w:val="22"/>
          <w:lang w:val="en-GB"/>
        </w:rPr>
        <w:t xml:space="preserve"> whil</w:t>
      </w:r>
      <w:r w:rsidR="00766D29">
        <w:rPr>
          <w:iCs/>
          <w:sz w:val="22"/>
          <w:szCs w:val="22"/>
          <w:lang w:val="en-GB"/>
        </w:rPr>
        <w:t xml:space="preserve">e in Option 4, a TAG ID is directly configured. </w:t>
      </w:r>
      <w:r w:rsidR="008461D9">
        <w:rPr>
          <w:iCs/>
          <w:sz w:val="22"/>
          <w:szCs w:val="22"/>
          <w:lang w:val="en-GB"/>
        </w:rPr>
        <w:t xml:space="preserve">Both approaches can work </w:t>
      </w:r>
      <w:r w:rsidR="00790A31">
        <w:rPr>
          <w:iCs/>
          <w:sz w:val="22"/>
          <w:szCs w:val="22"/>
          <w:lang w:val="en-GB"/>
        </w:rPr>
        <w:t xml:space="preserve">for the purpose of this sub-agenda. However, </w:t>
      </w:r>
      <w:r w:rsidR="00490D7A">
        <w:rPr>
          <w:iCs/>
          <w:sz w:val="22"/>
          <w:szCs w:val="22"/>
          <w:lang w:val="en-GB"/>
        </w:rPr>
        <w:t>configuration of coresetPoolIndex value can be potentially beneficial for other sub-agenda</w:t>
      </w:r>
      <w:r w:rsidR="00093216">
        <w:rPr>
          <w:iCs/>
          <w:sz w:val="22"/>
          <w:szCs w:val="22"/>
          <w:lang w:val="en-GB"/>
        </w:rPr>
        <w:t>’s as well such as unified TCI extension to multi-DCI based mTRP</w:t>
      </w:r>
      <w:r w:rsidR="000512E9">
        <w:rPr>
          <w:iCs/>
          <w:sz w:val="22"/>
          <w:szCs w:val="22"/>
          <w:lang w:val="en-GB"/>
        </w:rPr>
        <w:t xml:space="preserve"> or for STxMP for multi-DCI</w:t>
      </w:r>
      <w:r w:rsidR="006E1094">
        <w:rPr>
          <w:iCs/>
          <w:sz w:val="22"/>
          <w:szCs w:val="22"/>
          <w:lang w:val="en-GB"/>
        </w:rPr>
        <w:t>.</w:t>
      </w:r>
    </w:p>
    <w:p w14:paraId="78E45789" w14:textId="40B07171" w:rsidR="00CF32AB" w:rsidRDefault="00CF32AB" w:rsidP="004C222B">
      <w:pPr>
        <w:jc w:val="both"/>
        <w:rPr>
          <w:iCs/>
          <w:sz w:val="22"/>
          <w:szCs w:val="22"/>
          <w:lang w:val="en-GB"/>
        </w:rPr>
      </w:pPr>
      <w:r>
        <w:rPr>
          <w:iCs/>
          <w:sz w:val="22"/>
          <w:szCs w:val="22"/>
          <w:lang w:val="en-GB"/>
        </w:rPr>
        <w:t>In addition</w:t>
      </w:r>
      <w:r w:rsidR="003A0F08">
        <w:rPr>
          <w:iCs/>
          <w:sz w:val="22"/>
          <w:szCs w:val="22"/>
          <w:lang w:val="en-GB"/>
        </w:rPr>
        <w:t>,</w:t>
      </w:r>
      <w:r>
        <w:rPr>
          <w:iCs/>
          <w:sz w:val="22"/>
          <w:szCs w:val="22"/>
          <w:lang w:val="en-GB"/>
        </w:rPr>
        <w:t xml:space="preserve"> Option 1 and 3 have the following issue:</w:t>
      </w:r>
      <w:r w:rsidR="004A4CEE">
        <w:rPr>
          <w:iCs/>
          <w:sz w:val="22"/>
          <w:szCs w:val="22"/>
          <w:lang w:val="en-GB"/>
        </w:rPr>
        <w:t xml:space="preserve"> Considering</w:t>
      </w:r>
      <w:r>
        <w:rPr>
          <w:iCs/>
          <w:sz w:val="22"/>
          <w:szCs w:val="22"/>
          <w:lang w:val="en-GB"/>
        </w:rPr>
        <w:t xml:space="preserve"> </w:t>
      </w:r>
      <w:r w:rsidR="004A4CEE" w:rsidRPr="004A4CEE">
        <w:rPr>
          <w:iCs/>
          <w:sz w:val="22"/>
          <w:szCs w:val="22"/>
          <w:lang w:val="en-GB"/>
        </w:rPr>
        <w:t>the main use case of two non-co-located TRPs (two TAGs needed) with non-ideal backhaul</w:t>
      </w:r>
      <w:r w:rsidR="004A4CEE">
        <w:rPr>
          <w:iCs/>
          <w:sz w:val="22"/>
          <w:szCs w:val="22"/>
          <w:lang w:val="en-GB"/>
        </w:rPr>
        <w:t>,</w:t>
      </w:r>
      <w:r w:rsidR="006F7F1E">
        <w:rPr>
          <w:iCs/>
          <w:sz w:val="22"/>
          <w:szCs w:val="22"/>
          <w:lang w:val="en-GB"/>
        </w:rPr>
        <w:t xml:space="preserve"> </w:t>
      </w:r>
      <w:r w:rsidR="006F7F1E" w:rsidRPr="006F7F1E">
        <w:rPr>
          <w:iCs/>
          <w:sz w:val="22"/>
          <w:szCs w:val="22"/>
          <w:lang w:val="en-GB"/>
        </w:rPr>
        <w:t>without additional restrictions, th</w:t>
      </w:r>
      <w:r w:rsidR="006F7F1E">
        <w:rPr>
          <w:iCs/>
          <w:sz w:val="22"/>
          <w:szCs w:val="22"/>
          <w:lang w:val="en-GB"/>
        </w:rPr>
        <w:t>ese</w:t>
      </w:r>
      <w:r w:rsidR="006F7F1E" w:rsidRPr="006F7F1E">
        <w:rPr>
          <w:iCs/>
          <w:sz w:val="22"/>
          <w:szCs w:val="22"/>
          <w:lang w:val="en-GB"/>
        </w:rPr>
        <w:t xml:space="preserve"> option</w:t>
      </w:r>
      <w:r w:rsidR="006F7F1E">
        <w:rPr>
          <w:iCs/>
          <w:sz w:val="22"/>
          <w:szCs w:val="22"/>
          <w:lang w:val="en-GB"/>
        </w:rPr>
        <w:t>s</w:t>
      </w:r>
      <w:r w:rsidR="006F7F1E" w:rsidRPr="006F7F1E">
        <w:rPr>
          <w:iCs/>
          <w:sz w:val="22"/>
          <w:szCs w:val="22"/>
          <w:lang w:val="en-GB"/>
        </w:rPr>
        <w:t xml:space="preserve"> allows for PUCCH/PUSCH associated with same coresetPoolIndex to have different TAGs, and at the same time, PUCCH/PUSCH associated with different coresetPoolIndex to have same TAG.</w:t>
      </w:r>
      <w:r w:rsidR="002506C5">
        <w:rPr>
          <w:iCs/>
          <w:sz w:val="22"/>
          <w:szCs w:val="22"/>
          <w:lang w:val="en-GB"/>
        </w:rPr>
        <w:t xml:space="preserve"> </w:t>
      </w:r>
      <w:r w:rsidR="002506C5" w:rsidRPr="002506C5">
        <w:rPr>
          <w:iCs/>
          <w:sz w:val="22"/>
          <w:szCs w:val="22"/>
          <w:lang w:val="en-GB"/>
        </w:rPr>
        <w:t xml:space="preserve">This means that we allow out-of-order operation / separate HARQ-Ack feedback (across different coresetPoolIndex) even though both transmissions are toward the same TRP (same TAG), but we do not allow out-of-order operation / separate HARQ-Ack feedback (within the same coresetPoolIndex) even though the two transmissions are toward different TRPs (different TAGs). In other words, one could redefine the Rel-16 operations of mDCI based mTRP with respect to </w:t>
      </w:r>
      <w:r w:rsidR="002506C5" w:rsidRPr="002506C5">
        <w:rPr>
          <w:iCs/>
          <w:sz w:val="22"/>
          <w:szCs w:val="22"/>
          <w:lang w:val="en-GB"/>
        </w:rPr>
        <w:lastRenderedPageBreak/>
        <w:t>TAG ID differentiation for the case that two TAGs are anyway needed for two TRPs</w:t>
      </w:r>
      <w:r w:rsidR="00F763B4">
        <w:rPr>
          <w:iCs/>
          <w:sz w:val="22"/>
          <w:szCs w:val="22"/>
          <w:lang w:val="en-GB"/>
        </w:rPr>
        <w:t xml:space="preserve">, but such rules are </w:t>
      </w:r>
      <w:r w:rsidR="00937004">
        <w:rPr>
          <w:iCs/>
          <w:sz w:val="22"/>
          <w:szCs w:val="22"/>
          <w:lang w:val="en-GB"/>
        </w:rPr>
        <w:t xml:space="preserve">already </w:t>
      </w:r>
      <w:r w:rsidR="00F763B4">
        <w:rPr>
          <w:iCs/>
          <w:sz w:val="22"/>
          <w:szCs w:val="22"/>
          <w:lang w:val="en-GB"/>
        </w:rPr>
        <w:t>defined based on coresetPoolIndex in Rel-16</w:t>
      </w:r>
      <w:r w:rsidR="00205F57">
        <w:rPr>
          <w:iCs/>
          <w:sz w:val="22"/>
          <w:szCs w:val="22"/>
          <w:lang w:val="en-GB"/>
        </w:rPr>
        <w:t xml:space="preserve">. On the other hand, if restrictions are added to Option 1 or Option 3, they essentially become same as Option 2 or Option 4. </w:t>
      </w:r>
    </w:p>
    <w:p w14:paraId="46402298" w14:textId="3174C0FF" w:rsidR="00CE6E4F" w:rsidRPr="00205F57" w:rsidRDefault="00CE6E4F" w:rsidP="00205F57">
      <w:pPr>
        <w:spacing w:after="0"/>
        <w:jc w:val="both"/>
        <w:rPr>
          <w:b/>
          <w:iCs/>
          <w:lang w:val="en-GB" w:eastAsia="ko-KR"/>
        </w:rPr>
      </w:pPr>
      <w:r w:rsidRPr="00F0329E">
        <w:rPr>
          <w:rFonts w:eastAsia="Batang"/>
          <w:b/>
          <w:sz w:val="22"/>
          <w:szCs w:val="22"/>
          <w:u w:val="single"/>
          <w:lang w:val="en-GB"/>
        </w:rPr>
        <w:t xml:space="preserve">Proposal </w:t>
      </w:r>
      <w:r w:rsidR="0074334D">
        <w:rPr>
          <w:rFonts w:eastAsia="Batang"/>
          <w:b/>
          <w:sz w:val="22"/>
          <w:szCs w:val="22"/>
          <w:u w:val="single"/>
          <w:lang w:val="en-GB"/>
        </w:rPr>
        <w:t>2</w:t>
      </w:r>
      <w:r w:rsidRPr="00F0329E">
        <w:rPr>
          <w:b/>
          <w:iCs/>
          <w:sz w:val="22"/>
          <w:szCs w:val="22"/>
          <w:lang w:val="en-GB" w:eastAsia="ko-KR"/>
        </w:rPr>
        <w:t xml:space="preserve">: </w:t>
      </w:r>
      <w:r w:rsidRPr="00F0329E">
        <w:rPr>
          <w:rFonts w:asciiTheme="majorBidi" w:hAnsiTheme="majorBidi" w:cstheme="majorBidi"/>
          <w:b/>
          <w:iCs/>
          <w:sz w:val="22"/>
          <w:szCs w:val="22"/>
          <w:lang w:val="en-GB" w:eastAsia="ko-KR"/>
        </w:rPr>
        <w:t>For multi-DCI based multi-TRP operation with two TAs</w:t>
      </w:r>
      <w:r w:rsidRPr="00F0329E">
        <w:rPr>
          <w:b/>
          <w:iCs/>
          <w:sz w:val="22"/>
          <w:szCs w:val="22"/>
          <w:lang w:val="en-GB" w:eastAsia="ko-KR"/>
        </w:rPr>
        <w:t xml:space="preserve">, </w:t>
      </w:r>
      <w:r w:rsidR="006E1094">
        <w:rPr>
          <w:b/>
          <w:iCs/>
          <w:sz w:val="22"/>
          <w:szCs w:val="22"/>
          <w:lang w:val="en-GB" w:eastAsia="ko-KR"/>
        </w:rPr>
        <w:t>support Option 2</w:t>
      </w:r>
      <w:r w:rsidR="00C41067">
        <w:rPr>
          <w:b/>
          <w:iCs/>
          <w:sz w:val="22"/>
          <w:szCs w:val="22"/>
          <w:lang w:val="en-GB" w:eastAsia="ko-KR"/>
        </w:rPr>
        <w:t xml:space="preserve"> to </w:t>
      </w:r>
      <w:r w:rsidR="00C41067" w:rsidRPr="00C41067">
        <w:rPr>
          <w:b/>
          <w:iCs/>
          <w:sz w:val="22"/>
          <w:szCs w:val="22"/>
          <w:lang w:val="en-GB" w:eastAsia="ko-KR"/>
        </w:rPr>
        <w:t>associat</w:t>
      </w:r>
      <w:r w:rsidR="00C41067">
        <w:rPr>
          <w:b/>
          <w:iCs/>
          <w:sz w:val="22"/>
          <w:szCs w:val="22"/>
          <w:lang w:val="en-GB" w:eastAsia="ko-KR"/>
        </w:rPr>
        <w:t>e</w:t>
      </w:r>
      <w:r w:rsidR="00C41067" w:rsidRPr="00C41067">
        <w:rPr>
          <w:b/>
          <w:iCs/>
          <w:sz w:val="22"/>
          <w:szCs w:val="22"/>
          <w:lang w:val="en-GB" w:eastAsia="ko-KR"/>
        </w:rPr>
        <w:t xml:space="preserve"> TAGs to target UL channels/signals</w:t>
      </w:r>
      <w:r w:rsidR="00205F57">
        <w:rPr>
          <w:b/>
          <w:iCs/>
          <w:sz w:val="22"/>
          <w:szCs w:val="22"/>
          <w:lang w:val="en-GB" w:eastAsia="ko-KR"/>
        </w:rPr>
        <w:t>.</w:t>
      </w:r>
    </w:p>
    <w:p w14:paraId="2C75D1C9" w14:textId="4F4656B8" w:rsidR="00CE6E4F" w:rsidRDefault="00CE6E4F" w:rsidP="003E7265">
      <w:pPr>
        <w:jc w:val="both"/>
        <w:rPr>
          <w:bCs/>
          <w:iCs/>
          <w:sz w:val="22"/>
          <w:szCs w:val="18"/>
          <w:lang w:val="en-GB" w:eastAsia="ko-KR"/>
        </w:rPr>
      </w:pPr>
    </w:p>
    <w:p w14:paraId="1D91C546" w14:textId="0834F4EE" w:rsidR="00261F22" w:rsidRDefault="001756A8" w:rsidP="00261F22">
      <w:pPr>
        <w:jc w:val="both"/>
        <w:rPr>
          <w:bCs/>
          <w:iCs/>
          <w:sz w:val="22"/>
          <w:szCs w:val="18"/>
          <w:lang w:val="en-GB" w:eastAsia="ko-KR"/>
        </w:rPr>
      </w:pPr>
      <w:r>
        <w:rPr>
          <w:noProof/>
        </w:rPr>
        <mc:AlternateContent>
          <mc:Choice Requires="wps">
            <w:drawing>
              <wp:anchor distT="0" distB="0" distL="114300" distR="114300" simplePos="0" relativeHeight="251667456" behindDoc="0" locked="0" layoutInCell="1" allowOverlap="1" wp14:anchorId="0F80C12B" wp14:editId="46C7E7B8">
                <wp:simplePos x="0" y="0"/>
                <wp:positionH relativeFrom="margin">
                  <wp:align>left</wp:align>
                </wp:positionH>
                <wp:positionV relativeFrom="paragraph">
                  <wp:posOffset>514985</wp:posOffset>
                </wp:positionV>
                <wp:extent cx="6315075" cy="1828800"/>
                <wp:effectExtent l="0" t="0" r="28575" b="10160"/>
                <wp:wrapSquare wrapText="bothSides"/>
                <wp:docPr id="4" name="Text Box 4"/>
                <wp:cNvGraphicFramePr/>
                <a:graphic xmlns:a="http://schemas.openxmlformats.org/drawingml/2006/main">
                  <a:graphicData uri="http://schemas.microsoft.com/office/word/2010/wordprocessingShape">
                    <wps:wsp>
                      <wps:cNvSpPr txBox="1"/>
                      <wps:spPr>
                        <a:xfrm>
                          <a:off x="0" y="0"/>
                          <a:ext cx="6315075" cy="1828800"/>
                        </a:xfrm>
                        <a:prstGeom prst="rect">
                          <a:avLst/>
                        </a:prstGeom>
                        <a:noFill/>
                        <a:ln w="6350">
                          <a:solidFill>
                            <a:prstClr val="black"/>
                          </a:solidFill>
                        </a:ln>
                      </wps:spPr>
                      <wps:txbx>
                        <w:txbxContent>
                          <w:p w14:paraId="35332F2A" w14:textId="77777777" w:rsidR="00C60F7B" w:rsidRPr="00C60F7B" w:rsidRDefault="00C60F7B" w:rsidP="00C60F7B">
                            <w:pPr>
                              <w:spacing w:after="0"/>
                              <w:jc w:val="both"/>
                              <w:rPr>
                                <w:rFonts w:ascii="Times" w:eastAsia="Batang" w:hAnsi="Times" w:cs="Times"/>
                              </w:rPr>
                            </w:pPr>
                            <w:r w:rsidRPr="00C60F7B">
                              <w:rPr>
                                <w:rFonts w:ascii="Times" w:eastAsia="Batang" w:hAnsi="Times" w:cs="Times"/>
                                <w:b/>
                                <w:bCs/>
                                <w:highlight w:val="green"/>
                                <w:lang w:val="en-GB"/>
                              </w:rPr>
                              <w:t>Agreement</w:t>
                            </w:r>
                          </w:p>
                          <w:p w14:paraId="07A53661" w14:textId="77777777" w:rsidR="00C60F7B" w:rsidRPr="00C60F7B" w:rsidRDefault="00C60F7B" w:rsidP="00C60F7B">
                            <w:pPr>
                              <w:spacing w:after="0"/>
                              <w:jc w:val="both"/>
                              <w:rPr>
                                <w:rFonts w:ascii="Times" w:eastAsia="Batang" w:hAnsi="Times" w:cs="Times"/>
                              </w:rPr>
                            </w:pPr>
                            <w:r w:rsidRPr="00C60F7B">
                              <w:rPr>
                                <w:rFonts w:ascii="Times" w:eastAsia="Batang" w:hAnsi="Times" w:cs="Times"/>
                                <w:lang w:val="en-GB"/>
                              </w:rPr>
                              <w:t>For multi-DCI based multi-TRP operation with two TAs, study how to handle overlapping part between two UL transmissions associated with two TAs, where the study includes:</w:t>
                            </w:r>
                          </w:p>
                          <w:p w14:paraId="6823CBBA" w14:textId="77777777" w:rsidR="00C60F7B" w:rsidRPr="00C60F7B" w:rsidRDefault="00C60F7B" w:rsidP="00082FA7">
                            <w:pPr>
                              <w:numPr>
                                <w:ilvl w:val="0"/>
                                <w:numId w:val="11"/>
                              </w:numPr>
                              <w:spacing w:after="0"/>
                              <w:jc w:val="both"/>
                              <w:rPr>
                                <w:rFonts w:ascii="Times" w:eastAsia="Batang" w:hAnsi="Times" w:cs="Times"/>
                              </w:rPr>
                            </w:pPr>
                            <w:r w:rsidRPr="00C60F7B">
                              <w:rPr>
                                <w:rFonts w:ascii="Times" w:eastAsia="Batang" w:hAnsi="Times" w:cs="Times"/>
                                <w:lang w:val="en-GB"/>
                              </w:rPr>
                              <w:t>whether to introduce scheduling restriction in overlapping part</w:t>
                            </w:r>
                          </w:p>
                          <w:p w14:paraId="404B8A05" w14:textId="77777777" w:rsidR="00C60F7B" w:rsidRPr="00C60F7B" w:rsidRDefault="00C60F7B" w:rsidP="00082FA7">
                            <w:pPr>
                              <w:numPr>
                                <w:ilvl w:val="0"/>
                                <w:numId w:val="11"/>
                              </w:numPr>
                              <w:spacing w:after="0"/>
                              <w:jc w:val="both"/>
                              <w:rPr>
                                <w:rFonts w:ascii="Times" w:eastAsia="Batang" w:hAnsi="Times" w:cs="Times"/>
                              </w:rPr>
                            </w:pPr>
                            <w:r w:rsidRPr="00C60F7B">
                              <w:rPr>
                                <w:rFonts w:ascii="Times" w:eastAsia="Batang" w:hAnsi="Times" w:cs="Times"/>
                                <w:lang w:val="en-GB"/>
                              </w:rPr>
                              <w:t xml:space="preserve">whether to introduce dropping rules </w:t>
                            </w:r>
                          </w:p>
                          <w:p w14:paraId="2CFAA76D" w14:textId="77777777" w:rsidR="00C60F7B" w:rsidRPr="00C60F7B" w:rsidRDefault="00C60F7B" w:rsidP="00082FA7">
                            <w:pPr>
                              <w:numPr>
                                <w:ilvl w:val="0"/>
                                <w:numId w:val="11"/>
                              </w:numPr>
                              <w:spacing w:after="0"/>
                              <w:jc w:val="both"/>
                              <w:rPr>
                                <w:rFonts w:ascii="Times" w:eastAsia="Batang" w:hAnsi="Times" w:cs="Times"/>
                              </w:rPr>
                            </w:pPr>
                            <w:r w:rsidRPr="00C60F7B">
                              <w:rPr>
                                <w:rFonts w:ascii="Times" w:eastAsia="Batang" w:hAnsi="Times" w:cs="Times"/>
                                <w:lang w:val="en-GB"/>
                              </w:rPr>
                              <w:t>whether specification impact is needed, or if the issue can be handled via implementation</w:t>
                            </w:r>
                          </w:p>
                          <w:p w14:paraId="667F9FA0" w14:textId="6F628EBC" w:rsidR="00261F22" w:rsidRPr="00ED6586" w:rsidRDefault="00C60F7B" w:rsidP="00082FA7">
                            <w:pPr>
                              <w:numPr>
                                <w:ilvl w:val="0"/>
                                <w:numId w:val="11"/>
                              </w:numPr>
                              <w:spacing w:after="0"/>
                              <w:jc w:val="both"/>
                              <w:rPr>
                                <w:rFonts w:ascii="Times" w:eastAsia="Batang" w:hAnsi="Times" w:cs="Times"/>
                              </w:rPr>
                            </w:pPr>
                            <w:r w:rsidRPr="00C60F7B">
                              <w:rPr>
                                <w:rFonts w:ascii="Times" w:eastAsia="Batang" w:hAnsi="Times" w:cs="Times"/>
                                <w:lang w:val="en-GB"/>
                              </w:rPr>
                              <w:t>whether to allow overlapped transmission in case the UE supports STxMP transmission (if STxMP feature is agreed in NR Rel-18)</w:t>
                            </w:r>
                          </w:p>
                          <w:p w14:paraId="2802C385" w14:textId="77777777" w:rsidR="00E447C4" w:rsidRPr="004D2A3D" w:rsidRDefault="00E447C4" w:rsidP="00E447C4">
                            <w:pPr>
                              <w:spacing w:after="0"/>
                              <w:jc w:val="both"/>
                              <w:rPr>
                                <w:rStyle w:val="Emphasis"/>
                                <w:rFonts w:cs="Times"/>
                                <w:b/>
                                <w:bCs/>
                                <w:i w:val="0"/>
                              </w:rPr>
                            </w:pPr>
                            <w:r>
                              <w:rPr>
                                <w:rStyle w:val="Emphasis"/>
                                <w:rFonts w:cs="Times"/>
                                <w:b/>
                                <w:bCs/>
                                <w:i w:val="0"/>
                              </w:rPr>
                              <w:t>Conclusion</w:t>
                            </w:r>
                          </w:p>
                          <w:p w14:paraId="0D138B61" w14:textId="77777777" w:rsidR="00E447C4" w:rsidRPr="004D2A3D" w:rsidRDefault="00E447C4" w:rsidP="00E447C4">
                            <w:pPr>
                              <w:spacing w:after="0"/>
                              <w:jc w:val="both"/>
                              <w:rPr>
                                <w:rFonts w:cs="Times"/>
                                <w:i/>
                                <w:sz w:val="18"/>
                                <w:szCs w:val="22"/>
                              </w:rPr>
                            </w:pPr>
                            <w:r w:rsidRPr="004D2A3D">
                              <w:rPr>
                                <w:rStyle w:val="Emphasis"/>
                                <w:rFonts w:cs="Times"/>
                                <w:i w:val="0"/>
                              </w:rPr>
                              <w:t>For multi-DCI based Multi-TRP operation with two TA enhancement, it cannot always be assumed that both TRPs have knowledge of the overlapping region between transmissions corresponding to the two TAs.</w:t>
                            </w:r>
                          </w:p>
                          <w:p w14:paraId="330AB337" w14:textId="4557A9ED" w:rsidR="00ED6586" w:rsidRPr="00E447C4" w:rsidRDefault="00E447C4" w:rsidP="00082FA7">
                            <w:pPr>
                              <w:numPr>
                                <w:ilvl w:val="0"/>
                                <w:numId w:val="24"/>
                              </w:numPr>
                              <w:overflowPunct/>
                              <w:autoSpaceDE/>
                              <w:autoSpaceDN/>
                              <w:adjustRightInd/>
                              <w:spacing w:after="0"/>
                              <w:textAlignment w:val="auto"/>
                              <w:rPr>
                                <w:rFonts w:cs="Times"/>
                                <w:iCs/>
                              </w:rPr>
                            </w:pPr>
                            <w:r w:rsidRPr="004D2A3D">
                              <w:rPr>
                                <w:rStyle w:val="Emphasis"/>
                                <w:rFonts w:cs="Times"/>
                                <w:i w:val="0"/>
                              </w:rPr>
                              <w:t>Note: This doesn’t prevent the network from applying scheduling restrictions even if the TRPs have no knowledge of the overlapping region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F80C12B" id="Text Box 4" o:spid="_x0000_s1029" type="#_x0000_t202" style="position:absolute;left:0;text-align:left;margin-left:0;margin-top:40.55pt;width:497.25pt;height:2in;z-index:2516674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" filled="f" strokeweight=".5pt">
                <v:textbox style="mso-fit-shape-to-text:t">
                  <w:txbxContent>
                    <w:p w14:paraId="35332F2A" w14:textId="77777777" w:rsidR="00C60F7B" w:rsidRPr="00C60F7B" w:rsidRDefault="00C60F7B" w:rsidP="00C60F7B">
                      <w:pPr>
                        <w:spacing w:after="0"/>
                        <w:jc w:val="both"/>
                        <w:rPr>
                          <w:rFonts w:ascii="Times" w:eastAsia="Batang" w:hAnsi="Times" w:cs="Times"/>
                        </w:rPr>
                      </w:pPr>
                      <w:r w:rsidRPr="00C60F7B">
                        <w:rPr>
                          <w:rFonts w:ascii="Times" w:eastAsia="Batang" w:hAnsi="Times" w:cs="Times"/>
                          <w:b/>
                          <w:bCs/>
                          <w:highlight w:val="green"/>
                          <w:lang w:val="en-GB"/>
                        </w:rPr>
                        <w:t>Agreement</w:t>
                      </w:r>
                    </w:p>
                    <w:p w14:paraId="07A53661" w14:textId="77777777" w:rsidR="00C60F7B" w:rsidRPr="00C60F7B" w:rsidRDefault="00C60F7B" w:rsidP="00C60F7B">
                      <w:pPr>
                        <w:spacing w:after="0"/>
                        <w:jc w:val="both"/>
                        <w:rPr>
                          <w:rFonts w:ascii="Times" w:eastAsia="Batang" w:hAnsi="Times" w:cs="Times"/>
                        </w:rPr>
                      </w:pPr>
                      <w:r w:rsidRPr="00C60F7B">
                        <w:rPr>
                          <w:rFonts w:ascii="Times" w:eastAsia="Batang" w:hAnsi="Times" w:cs="Times"/>
                          <w:lang w:val="en-GB"/>
                        </w:rPr>
                        <w:t>For multi-DCI based multi-TRP operation with two TAs, study how to handle overlapping part between two UL transmissions associated with two TAs, where the study includes:</w:t>
                      </w:r>
                    </w:p>
                    <w:p w14:paraId="6823CBBA" w14:textId="77777777" w:rsidR="00C60F7B" w:rsidRPr="00C60F7B" w:rsidRDefault="00C60F7B" w:rsidP="00082FA7">
                      <w:pPr>
                        <w:numPr>
                          <w:ilvl w:val="0"/>
                          <w:numId w:val="11"/>
                        </w:numPr>
                        <w:spacing w:after="0"/>
                        <w:jc w:val="both"/>
                        <w:rPr>
                          <w:rFonts w:ascii="Times" w:eastAsia="Batang" w:hAnsi="Times" w:cs="Times"/>
                        </w:rPr>
                      </w:pPr>
                      <w:r w:rsidRPr="00C60F7B">
                        <w:rPr>
                          <w:rFonts w:ascii="Times" w:eastAsia="Batang" w:hAnsi="Times" w:cs="Times"/>
                          <w:lang w:val="en-GB"/>
                        </w:rPr>
                        <w:t>whether to introduce scheduling restriction in overlapping part</w:t>
                      </w:r>
                    </w:p>
                    <w:p w14:paraId="404B8A05" w14:textId="77777777" w:rsidR="00C60F7B" w:rsidRPr="00C60F7B" w:rsidRDefault="00C60F7B" w:rsidP="00082FA7">
                      <w:pPr>
                        <w:numPr>
                          <w:ilvl w:val="0"/>
                          <w:numId w:val="11"/>
                        </w:numPr>
                        <w:spacing w:after="0"/>
                        <w:jc w:val="both"/>
                        <w:rPr>
                          <w:rFonts w:ascii="Times" w:eastAsia="Batang" w:hAnsi="Times" w:cs="Times"/>
                        </w:rPr>
                      </w:pPr>
                      <w:r w:rsidRPr="00C60F7B">
                        <w:rPr>
                          <w:rFonts w:ascii="Times" w:eastAsia="Batang" w:hAnsi="Times" w:cs="Times"/>
                          <w:lang w:val="en-GB"/>
                        </w:rPr>
                        <w:t xml:space="preserve">whether to introduce dropping rules </w:t>
                      </w:r>
                    </w:p>
                    <w:p w14:paraId="2CFAA76D" w14:textId="77777777" w:rsidR="00C60F7B" w:rsidRPr="00C60F7B" w:rsidRDefault="00C60F7B" w:rsidP="00082FA7">
                      <w:pPr>
                        <w:numPr>
                          <w:ilvl w:val="0"/>
                          <w:numId w:val="11"/>
                        </w:numPr>
                        <w:spacing w:after="0"/>
                        <w:jc w:val="both"/>
                        <w:rPr>
                          <w:rFonts w:ascii="Times" w:eastAsia="Batang" w:hAnsi="Times" w:cs="Times"/>
                        </w:rPr>
                      </w:pPr>
                      <w:r w:rsidRPr="00C60F7B">
                        <w:rPr>
                          <w:rFonts w:ascii="Times" w:eastAsia="Batang" w:hAnsi="Times" w:cs="Times"/>
                          <w:lang w:val="en-GB"/>
                        </w:rPr>
                        <w:t>whether specification impact is needed, or if the issue can be handled via implementation</w:t>
                      </w:r>
                    </w:p>
                    <w:p w14:paraId="667F9FA0" w14:textId="6F628EBC" w:rsidR="00261F22" w:rsidRPr="00ED6586" w:rsidRDefault="00C60F7B" w:rsidP="00082FA7">
                      <w:pPr>
                        <w:numPr>
                          <w:ilvl w:val="0"/>
                          <w:numId w:val="11"/>
                        </w:numPr>
                        <w:spacing w:after="0"/>
                        <w:jc w:val="both"/>
                        <w:rPr>
                          <w:rFonts w:ascii="Times" w:eastAsia="Batang" w:hAnsi="Times" w:cs="Times"/>
                        </w:rPr>
                      </w:pPr>
                      <w:r w:rsidRPr="00C60F7B">
                        <w:rPr>
                          <w:rFonts w:ascii="Times" w:eastAsia="Batang" w:hAnsi="Times" w:cs="Times"/>
                          <w:lang w:val="en-GB"/>
                        </w:rPr>
                        <w:t>whether to allow overlapped transmission in case the UE supports STxMP transmission (if STxMP feature is agreed in NR Rel-18)</w:t>
                      </w:r>
                    </w:p>
                    <w:p w14:paraId="2802C385" w14:textId="77777777" w:rsidR="00E447C4" w:rsidRPr="004D2A3D" w:rsidRDefault="00E447C4" w:rsidP="00E447C4">
                      <w:pPr>
                        <w:spacing w:after="0"/>
                        <w:jc w:val="both"/>
                        <w:rPr>
                          <w:rStyle w:val="Emphasis"/>
                          <w:rFonts w:cs="Times"/>
                          <w:b/>
                          <w:bCs/>
                          <w:i w:val="0"/>
                        </w:rPr>
                      </w:pPr>
                      <w:r>
                        <w:rPr>
                          <w:rStyle w:val="Emphasis"/>
                          <w:rFonts w:cs="Times"/>
                          <w:b/>
                          <w:bCs/>
                          <w:i w:val="0"/>
                        </w:rPr>
                        <w:t>Conclusion</w:t>
                      </w:r>
                    </w:p>
                    <w:p w14:paraId="0D138B61" w14:textId="77777777" w:rsidR="00E447C4" w:rsidRPr="004D2A3D" w:rsidRDefault="00E447C4" w:rsidP="00E447C4">
                      <w:pPr>
                        <w:spacing w:after="0"/>
                        <w:jc w:val="both"/>
                        <w:rPr>
                          <w:rFonts w:cs="Times"/>
                          <w:i/>
                          <w:sz w:val="18"/>
                          <w:szCs w:val="22"/>
                        </w:rPr>
                      </w:pPr>
                      <w:r w:rsidRPr="004D2A3D">
                        <w:rPr>
                          <w:rStyle w:val="Emphasis"/>
                          <w:rFonts w:cs="Times"/>
                          <w:i w:val="0"/>
                        </w:rPr>
                        <w:t>For multi-DCI based Multi-TRP operation with two TA enhancement, it cannot always be assumed that both TRPs have knowledge of the overlapping region between transmissions corresponding to the two TAs.</w:t>
                      </w:r>
                    </w:p>
                    <w:p w14:paraId="330AB337" w14:textId="4557A9ED" w:rsidR="00ED6586" w:rsidRPr="00E447C4" w:rsidRDefault="00E447C4" w:rsidP="00082FA7">
                      <w:pPr>
                        <w:numPr>
                          <w:ilvl w:val="0"/>
                          <w:numId w:val="24"/>
                        </w:numPr>
                        <w:overflowPunct/>
                        <w:autoSpaceDE/>
                        <w:autoSpaceDN/>
                        <w:adjustRightInd/>
                        <w:spacing w:after="0"/>
                        <w:textAlignment w:val="auto"/>
                        <w:rPr>
                          <w:rFonts w:cs="Times"/>
                          <w:iCs/>
                        </w:rPr>
                      </w:pPr>
                      <w:r w:rsidRPr="004D2A3D">
                        <w:rPr>
                          <w:rStyle w:val="Emphasis"/>
                          <w:rFonts w:cs="Times"/>
                          <w:i w:val="0"/>
                        </w:rPr>
                        <w:t>Note: This doesn’t prevent the network from applying scheduling restrictions even if the TRPs have no knowledge of the overlapping region</w:t>
                      </w:r>
                    </w:p>
                  </w:txbxContent>
                </v:textbox>
                <w10:wrap type="square" anchorx="margin"/>
              </v:shape>
            </w:pict>
          </mc:Fallback>
        </mc:AlternateContent>
      </w:r>
      <w:r w:rsidR="00A137C2">
        <w:rPr>
          <w:bCs/>
          <w:iCs/>
          <w:sz w:val="22"/>
          <w:szCs w:val="18"/>
          <w:lang w:val="en-GB" w:eastAsia="ko-KR"/>
        </w:rPr>
        <w:t xml:space="preserve">Regarding overlap between </w:t>
      </w:r>
      <w:r w:rsidR="000A300C">
        <w:rPr>
          <w:bCs/>
          <w:iCs/>
          <w:sz w:val="22"/>
          <w:szCs w:val="18"/>
          <w:lang w:val="en-GB" w:eastAsia="ko-KR"/>
        </w:rPr>
        <w:t xml:space="preserve">two UL transmissions due to different TAs, the following </w:t>
      </w:r>
      <w:r w:rsidR="00327C52">
        <w:rPr>
          <w:bCs/>
          <w:iCs/>
          <w:sz w:val="22"/>
          <w:szCs w:val="18"/>
          <w:lang w:val="en-GB" w:eastAsia="ko-KR"/>
        </w:rPr>
        <w:t>were</w:t>
      </w:r>
      <w:r w:rsidR="000A300C">
        <w:rPr>
          <w:bCs/>
          <w:iCs/>
          <w:sz w:val="22"/>
          <w:szCs w:val="18"/>
          <w:lang w:val="en-GB" w:eastAsia="ko-KR"/>
        </w:rPr>
        <w:t xml:space="preserve"> agreed in RAN1 #110</w:t>
      </w:r>
      <w:r>
        <w:rPr>
          <w:bCs/>
          <w:iCs/>
          <w:sz w:val="22"/>
          <w:szCs w:val="18"/>
          <w:lang w:val="en-GB" w:eastAsia="ko-KR"/>
        </w:rPr>
        <w:t xml:space="preserve"> and </w:t>
      </w:r>
      <w:r w:rsidR="00ED6586">
        <w:rPr>
          <w:bCs/>
          <w:iCs/>
          <w:sz w:val="22"/>
          <w:szCs w:val="18"/>
          <w:lang w:val="en-GB" w:eastAsia="ko-KR"/>
        </w:rPr>
        <w:t>in RAN1 #110-bis-e, respectively</w:t>
      </w:r>
      <w:r w:rsidR="00E447C4">
        <w:rPr>
          <w:bCs/>
          <w:iCs/>
          <w:sz w:val="22"/>
          <w:szCs w:val="18"/>
          <w:lang w:val="en-GB" w:eastAsia="ko-KR"/>
        </w:rPr>
        <w:t>:</w:t>
      </w:r>
    </w:p>
    <w:p w14:paraId="041CF8EC" w14:textId="77777777" w:rsidR="00261F22" w:rsidRDefault="00261F22" w:rsidP="00A137C2">
      <w:pPr>
        <w:spacing w:after="0"/>
        <w:jc w:val="both"/>
        <w:rPr>
          <w:bCs/>
          <w:iCs/>
          <w:sz w:val="22"/>
          <w:szCs w:val="22"/>
          <w:lang w:val="en-GB"/>
        </w:rPr>
      </w:pPr>
    </w:p>
    <w:p w14:paraId="0C29B8B3" w14:textId="3E2ACF05" w:rsidR="00A137C2" w:rsidRDefault="00A03570" w:rsidP="00F77308">
      <w:pPr>
        <w:spacing w:after="0"/>
        <w:jc w:val="both"/>
        <w:rPr>
          <w:bCs/>
          <w:iCs/>
          <w:sz w:val="22"/>
          <w:szCs w:val="22"/>
          <w:lang w:val="en-GB"/>
        </w:rPr>
      </w:pPr>
      <w:r>
        <w:rPr>
          <w:bCs/>
          <w:iCs/>
          <w:sz w:val="22"/>
          <w:szCs w:val="22"/>
          <w:lang w:val="en-GB"/>
        </w:rPr>
        <w:t>In legacy</w:t>
      </w:r>
      <w:r w:rsidR="002163E5">
        <w:rPr>
          <w:bCs/>
          <w:iCs/>
          <w:sz w:val="22"/>
          <w:szCs w:val="22"/>
          <w:lang w:val="en-GB"/>
        </w:rPr>
        <w:t>, UCI multiplexing procedures and dropping</w:t>
      </w:r>
      <w:r w:rsidR="00306E84">
        <w:rPr>
          <w:bCs/>
          <w:iCs/>
          <w:sz w:val="22"/>
          <w:szCs w:val="22"/>
          <w:lang w:val="en-GB"/>
        </w:rPr>
        <w:t xml:space="preserve"> rules</w:t>
      </w:r>
      <w:r w:rsidR="002163E5">
        <w:rPr>
          <w:bCs/>
          <w:iCs/>
          <w:sz w:val="22"/>
          <w:szCs w:val="22"/>
          <w:lang w:val="en-GB"/>
        </w:rPr>
        <w:t xml:space="preserve"> are based on logical time. Given that </w:t>
      </w:r>
      <w:r w:rsidR="004A2325">
        <w:rPr>
          <w:bCs/>
          <w:iCs/>
          <w:sz w:val="22"/>
          <w:szCs w:val="22"/>
          <w:lang w:val="en-GB"/>
        </w:rPr>
        <w:t>all UL channels in a CC have the same TA, there is no overlap in actual time after resolving the overlap in logi</w:t>
      </w:r>
      <w:r w:rsidR="00306E84">
        <w:rPr>
          <w:bCs/>
          <w:iCs/>
          <w:sz w:val="22"/>
          <w:szCs w:val="22"/>
          <w:lang w:val="en-GB"/>
        </w:rPr>
        <w:t xml:space="preserve">cal time. </w:t>
      </w:r>
      <w:r w:rsidR="00A63A35">
        <w:rPr>
          <w:bCs/>
          <w:iCs/>
          <w:sz w:val="22"/>
          <w:szCs w:val="22"/>
          <w:lang w:val="en-GB"/>
        </w:rPr>
        <w:t xml:space="preserve">However, this is no longer the case with two TAGs in the same CC. </w:t>
      </w:r>
      <w:r w:rsidR="00A137C2">
        <w:rPr>
          <w:bCs/>
          <w:iCs/>
          <w:sz w:val="22"/>
          <w:szCs w:val="22"/>
          <w:lang w:val="en-GB"/>
        </w:rPr>
        <w:t>For example, if UL channel 1 and UL channel 2 do not overlaps in logical time (w/o considering TA) but they overlap in actual time due to different TA values</w:t>
      </w:r>
      <w:r w:rsidR="00B33930">
        <w:rPr>
          <w:bCs/>
          <w:iCs/>
          <w:sz w:val="22"/>
          <w:szCs w:val="22"/>
          <w:lang w:val="en-GB"/>
        </w:rPr>
        <w:t>.</w:t>
      </w:r>
    </w:p>
    <w:p w14:paraId="0B54C311" w14:textId="77777777" w:rsidR="00F77308" w:rsidRPr="00F77308" w:rsidRDefault="00F77308" w:rsidP="00F77308">
      <w:pPr>
        <w:spacing w:after="0"/>
        <w:jc w:val="both"/>
        <w:rPr>
          <w:bCs/>
          <w:iCs/>
          <w:sz w:val="22"/>
          <w:szCs w:val="22"/>
          <w:lang w:val="en-GB"/>
        </w:rPr>
      </w:pPr>
    </w:p>
    <w:p w14:paraId="7A3832AB" w14:textId="50F8F7A8" w:rsidR="00A137C2" w:rsidRDefault="00A137C2" w:rsidP="001F2B1F">
      <w:pPr>
        <w:jc w:val="both"/>
        <w:rPr>
          <w:rFonts w:asciiTheme="majorBidi" w:hAnsiTheme="majorBidi" w:cstheme="majorBidi"/>
          <w:bCs/>
          <w:iCs/>
          <w:sz w:val="22"/>
          <w:szCs w:val="22"/>
          <w:lang w:val="en-GB"/>
        </w:rPr>
      </w:pPr>
      <w:r w:rsidRPr="008A21D5">
        <w:rPr>
          <w:rFonts w:asciiTheme="majorBidi" w:hAnsiTheme="majorBidi" w:cstheme="majorBidi"/>
          <w:bCs/>
          <w:iCs/>
          <w:sz w:val="22"/>
          <w:szCs w:val="22"/>
          <w:lang w:val="en-GB"/>
        </w:rPr>
        <w:t xml:space="preserve">Note that the issue above </w:t>
      </w:r>
      <w:r>
        <w:rPr>
          <w:rFonts w:asciiTheme="majorBidi" w:hAnsiTheme="majorBidi" w:cstheme="majorBidi"/>
          <w:bCs/>
          <w:iCs/>
          <w:sz w:val="22"/>
          <w:szCs w:val="22"/>
          <w:lang w:val="en-GB"/>
        </w:rPr>
        <w:t xml:space="preserve">exists also in legacy but only across different slots and only due to a new TA command. The issue is addressed by reducing the duration of a </w:t>
      </w:r>
      <w:r w:rsidR="00E41616">
        <w:rPr>
          <w:rFonts w:asciiTheme="majorBidi" w:hAnsiTheme="majorBidi" w:cstheme="majorBidi"/>
          <w:bCs/>
          <w:iCs/>
          <w:sz w:val="22"/>
          <w:szCs w:val="22"/>
          <w:lang w:val="en-GB"/>
        </w:rPr>
        <w:t xml:space="preserve">later </w:t>
      </w:r>
      <w:r>
        <w:rPr>
          <w:rFonts w:asciiTheme="majorBidi" w:hAnsiTheme="majorBidi" w:cstheme="majorBidi"/>
          <w:bCs/>
          <w:iCs/>
          <w:sz w:val="22"/>
          <w:szCs w:val="22"/>
          <w:lang w:val="en-GB"/>
        </w:rPr>
        <w:t>slot after applying a TA command. This is captured in 38.213 as “</w:t>
      </w:r>
      <w:r w:rsidRPr="000E62A2">
        <w:rPr>
          <w:rFonts w:asciiTheme="majorBidi" w:hAnsiTheme="majorBidi" w:cstheme="majorBidi"/>
          <w:bCs/>
          <w:iCs/>
          <w:sz w:val="22"/>
          <w:szCs w:val="22"/>
          <w:lang w:val="en-GB"/>
        </w:rPr>
        <w:t>If two adjacent slots overlap due to a TA command, the latter slot is reduced in duration relative to the former slot</w:t>
      </w:r>
      <w:r>
        <w:rPr>
          <w:rFonts w:asciiTheme="majorBidi" w:hAnsiTheme="majorBidi" w:cstheme="majorBidi"/>
          <w:bCs/>
          <w:iCs/>
          <w:sz w:val="22"/>
          <w:szCs w:val="22"/>
          <w:lang w:val="en-GB"/>
        </w:rPr>
        <w:t xml:space="preserve">”. In comparison, in the case of multi-TA in one CC: </w:t>
      </w:r>
    </w:p>
    <w:p w14:paraId="58FCB74A" w14:textId="77777777" w:rsidR="00A137C2" w:rsidRDefault="00A137C2" w:rsidP="00082FA7">
      <w:pPr>
        <w:pStyle w:val="ListParagraph"/>
        <w:numPr>
          <w:ilvl w:val="0"/>
          <w:numId w:val="8"/>
        </w:numPr>
        <w:jc w:val="both"/>
        <w:rPr>
          <w:rFonts w:asciiTheme="majorBidi" w:hAnsiTheme="majorBidi" w:cstheme="majorBidi"/>
          <w:bCs/>
          <w:iCs/>
          <w:lang w:val="en-GB"/>
        </w:rPr>
      </w:pPr>
      <w:r w:rsidRPr="009978F1">
        <w:rPr>
          <w:rFonts w:asciiTheme="majorBidi" w:hAnsiTheme="majorBidi" w:cstheme="majorBidi"/>
          <w:bCs/>
          <w:iCs/>
          <w:lang w:val="en-GB"/>
        </w:rPr>
        <w:t xml:space="preserve">UE may be able to transmit two different UL signals/channels in a CC simultaneously, </w:t>
      </w:r>
    </w:p>
    <w:p w14:paraId="721084BF" w14:textId="77777777" w:rsidR="00A137C2" w:rsidRDefault="00A137C2" w:rsidP="00082FA7">
      <w:pPr>
        <w:pStyle w:val="ListParagraph"/>
        <w:numPr>
          <w:ilvl w:val="0"/>
          <w:numId w:val="8"/>
        </w:numPr>
        <w:jc w:val="both"/>
        <w:rPr>
          <w:rFonts w:asciiTheme="majorBidi" w:hAnsiTheme="majorBidi" w:cstheme="majorBidi"/>
          <w:bCs/>
          <w:iCs/>
          <w:lang w:val="en-GB"/>
        </w:rPr>
      </w:pPr>
      <w:r>
        <w:rPr>
          <w:rFonts w:asciiTheme="majorBidi" w:hAnsiTheme="majorBidi" w:cstheme="majorBidi"/>
          <w:bCs/>
          <w:iCs/>
          <w:lang w:val="en-GB"/>
        </w:rPr>
        <w:t>T</w:t>
      </w:r>
      <w:r w:rsidRPr="009978F1">
        <w:rPr>
          <w:rFonts w:asciiTheme="majorBidi" w:hAnsiTheme="majorBidi" w:cstheme="majorBidi"/>
          <w:bCs/>
          <w:iCs/>
          <w:lang w:val="en-GB"/>
        </w:rPr>
        <w:t>he overlap is not only across different slots but can be also within a given slot</w:t>
      </w:r>
      <w:r>
        <w:rPr>
          <w:rFonts w:asciiTheme="majorBidi" w:hAnsiTheme="majorBidi" w:cstheme="majorBidi"/>
          <w:bCs/>
          <w:iCs/>
          <w:lang w:val="en-GB"/>
        </w:rPr>
        <w:t>,</w:t>
      </w:r>
      <w:r w:rsidRPr="009978F1">
        <w:rPr>
          <w:rFonts w:asciiTheme="majorBidi" w:hAnsiTheme="majorBidi" w:cstheme="majorBidi"/>
          <w:bCs/>
          <w:iCs/>
          <w:lang w:val="en-GB"/>
        </w:rPr>
        <w:t xml:space="preserve"> </w:t>
      </w:r>
    </w:p>
    <w:p w14:paraId="7EC17EAE" w14:textId="77777777" w:rsidR="00A137C2" w:rsidRDefault="00A137C2" w:rsidP="00082FA7">
      <w:pPr>
        <w:pStyle w:val="ListParagraph"/>
        <w:numPr>
          <w:ilvl w:val="0"/>
          <w:numId w:val="8"/>
        </w:numPr>
        <w:jc w:val="both"/>
        <w:rPr>
          <w:rFonts w:asciiTheme="majorBidi" w:hAnsiTheme="majorBidi" w:cstheme="majorBidi"/>
          <w:bCs/>
          <w:iCs/>
          <w:lang w:val="en-GB"/>
        </w:rPr>
      </w:pPr>
      <w:r>
        <w:rPr>
          <w:rFonts w:asciiTheme="majorBidi" w:hAnsiTheme="majorBidi" w:cstheme="majorBidi"/>
          <w:bCs/>
          <w:iCs/>
          <w:lang w:val="en-GB"/>
        </w:rPr>
        <w:t>T</w:t>
      </w:r>
      <w:r w:rsidRPr="00E04015">
        <w:rPr>
          <w:rFonts w:asciiTheme="majorBidi" w:hAnsiTheme="majorBidi" w:cstheme="majorBidi"/>
          <w:bCs/>
          <w:iCs/>
          <w:lang w:val="en-GB"/>
        </w:rPr>
        <w:t xml:space="preserve">he overlap is not only occasionally due to a new TA command but can be </w:t>
      </w:r>
      <w:r>
        <w:rPr>
          <w:rFonts w:asciiTheme="majorBidi" w:hAnsiTheme="majorBidi" w:cstheme="majorBidi"/>
          <w:bCs/>
          <w:iCs/>
          <w:lang w:val="en-GB"/>
        </w:rPr>
        <w:t xml:space="preserve">also </w:t>
      </w:r>
      <w:r w:rsidRPr="00E04015">
        <w:rPr>
          <w:rFonts w:asciiTheme="majorBidi" w:hAnsiTheme="majorBidi" w:cstheme="majorBidi"/>
          <w:bCs/>
          <w:iCs/>
          <w:lang w:val="en-GB"/>
        </w:rPr>
        <w:t xml:space="preserve">frequent due to </w:t>
      </w:r>
      <w:r>
        <w:rPr>
          <w:rFonts w:asciiTheme="majorBidi" w:hAnsiTheme="majorBidi" w:cstheme="majorBidi"/>
          <w:bCs/>
          <w:iCs/>
          <w:lang w:val="en-GB"/>
        </w:rPr>
        <w:t>the fact that different UL signals/channels are associated with different TAs.</w:t>
      </w:r>
      <w:r w:rsidRPr="00E04015">
        <w:rPr>
          <w:rFonts w:asciiTheme="majorBidi" w:hAnsiTheme="majorBidi" w:cstheme="majorBidi"/>
          <w:bCs/>
          <w:iCs/>
          <w:lang w:val="en-GB"/>
        </w:rPr>
        <w:t xml:space="preserve"> </w:t>
      </w:r>
    </w:p>
    <w:p w14:paraId="6025DD9C" w14:textId="77777777" w:rsidR="00A137C2" w:rsidRDefault="00A137C2" w:rsidP="00A137C2">
      <w:pPr>
        <w:pStyle w:val="ListParagraph"/>
        <w:jc w:val="both"/>
        <w:rPr>
          <w:rFonts w:asciiTheme="majorBidi" w:hAnsiTheme="majorBidi" w:cstheme="majorBidi"/>
          <w:bCs/>
          <w:iCs/>
          <w:lang w:val="en-GB"/>
        </w:rPr>
      </w:pPr>
    </w:p>
    <w:p w14:paraId="0B5E27E6" w14:textId="5B65D834" w:rsidR="00A6544C" w:rsidRDefault="006707E1" w:rsidP="00A137C2">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It is important to note that</w:t>
      </w:r>
      <w:r w:rsidR="001B321F">
        <w:rPr>
          <w:rFonts w:asciiTheme="majorBidi" w:hAnsiTheme="majorBidi" w:cstheme="majorBidi"/>
          <w:bCs/>
          <w:iCs/>
          <w:sz w:val="22"/>
          <w:szCs w:val="22"/>
          <w:lang w:val="en-GB"/>
        </w:rPr>
        <w:t xml:space="preserve"> scheduling restrictions can solve the issue as</w:t>
      </w:r>
      <w:r w:rsidR="00CB2F70" w:rsidRPr="00CB2F70">
        <w:rPr>
          <w:rFonts w:asciiTheme="majorBidi" w:hAnsiTheme="majorBidi" w:cstheme="majorBidi"/>
          <w:bCs/>
          <w:iCs/>
          <w:sz w:val="22"/>
          <w:szCs w:val="22"/>
          <w:lang w:val="en-GB"/>
        </w:rPr>
        <w:t xml:space="preserve"> leaving a symbol gap can </w:t>
      </w:r>
      <w:r w:rsidR="001B321F">
        <w:rPr>
          <w:rFonts w:asciiTheme="majorBidi" w:hAnsiTheme="majorBidi" w:cstheme="majorBidi"/>
          <w:bCs/>
          <w:iCs/>
          <w:sz w:val="22"/>
          <w:szCs w:val="22"/>
          <w:lang w:val="en-GB"/>
        </w:rPr>
        <w:t>be enough</w:t>
      </w:r>
      <w:r w:rsidR="00CB2F70" w:rsidRPr="00CB2F70">
        <w:rPr>
          <w:rFonts w:asciiTheme="majorBidi" w:hAnsiTheme="majorBidi" w:cstheme="majorBidi"/>
          <w:bCs/>
          <w:iCs/>
          <w:sz w:val="22"/>
          <w:szCs w:val="22"/>
          <w:lang w:val="en-GB"/>
        </w:rPr>
        <w:t xml:space="preserve"> since MTTD is </w:t>
      </w:r>
      <w:r w:rsidR="00724F65">
        <w:rPr>
          <w:rFonts w:asciiTheme="majorBidi" w:hAnsiTheme="majorBidi" w:cstheme="majorBidi"/>
          <w:bCs/>
          <w:iCs/>
          <w:sz w:val="22"/>
          <w:szCs w:val="22"/>
          <w:lang w:val="en-GB"/>
        </w:rPr>
        <w:t xml:space="preserve">less than </w:t>
      </w:r>
      <w:r w:rsidR="00CB2F70" w:rsidRPr="00CB2F70">
        <w:rPr>
          <w:rFonts w:asciiTheme="majorBidi" w:hAnsiTheme="majorBidi" w:cstheme="majorBidi"/>
          <w:bCs/>
          <w:iCs/>
          <w:sz w:val="22"/>
          <w:szCs w:val="22"/>
          <w:lang w:val="en-GB"/>
        </w:rPr>
        <w:t>half a symbol</w:t>
      </w:r>
      <w:r w:rsidR="00BB562A">
        <w:rPr>
          <w:rFonts w:asciiTheme="majorBidi" w:hAnsiTheme="majorBidi" w:cstheme="majorBidi"/>
          <w:bCs/>
          <w:iCs/>
          <w:sz w:val="22"/>
          <w:szCs w:val="22"/>
          <w:lang w:val="en-GB"/>
        </w:rPr>
        <w:t xml:space="preserve"> or </w:t>
      </w:r>
      <w:r w:rsidR="00DF0E23">
        <w:rPr>
          <w:rFonts w:asciiTheme="majorBidi" w:hAnsiTheme="majorBidi" w:cstheme="majorBidi"/>
          <w:bCs/>
          <w:iCs/>
          <w:sz w:val="22"/>
          <w:szCs w:val="22"/>
          <w:lang w:val="en-GB"/>
        </w:rPr>
        <w:t>less than one</w:t>
      </w:r>
      <w:r w:rsidR="00BB562A">
        <w:rPr>
          <w:rFonts w:asciiTheme="majorBidi" w:hAnsiTheme="majorBidi" w:cstheme="majorBidi"/>
          <w:bCs/>
          <w:iCs/>
          <w:sz w:val="22"/>
          <w:szCs w:val="22"/>
          <w:lang w:val="en-GB"/>
        </w:rPr>
        <w:t xml:space="preserve"> symbol for </w:t>
      </w:r>
      <w:r w:rsidR="006B227E">
        <w:rPr>
          <w:rFonts w:asciiTheme="majorBidi" w:hAnsiTheme="majorBidi" w:cstheme="majorBidi"/>
          <w:bCs/>
          <w:iCs/>
          <w:sz w:val="22"/>
          <w:szCs w:val="22"/>
          <w:lang w:val="en-GB"/>
        </w:rPr>
        <w:t xml:space="preserve">most sub-carrier scaping (34.6usec </w:t>
      </w:r>
      <w:r w:rsidR="0029172E">
        <w:rPr>
          <w:rFonts w:asciiTheme="majorBidi" w:hAnsiTheme="majorBidi" w:cstheme="majorBidi"/>
          <w:bCs/>
          <w:iCs/>
          <w:sz w:val="22"/>
          <w:szCs w:val="22"/>
          <w:lang w:val="en-GB"/>
        </w:rPr>
        <w:t>in FR1 and 8.5usec in FR2 based on the RAN4 reply LS)</w:t>
      </w:r>
      <w:r w:rsidR="00CB2F70" w:rsidRPr="00CB2F70">
        <w:rPr>
          <w:rFonts w:asciiTheme="majorBidi" w:hAnsiTheme="majorBidi" w:cstheme="majorBidi"/>
          <w:bCs/>
          <w:iCs/>
          <w:sz w:val="22"/>
          <w:szCs w:val="22"/>
          <w:lang w:val="en-GB"/>
        </w:rPr>
        <w:t>. It should be noted that for Rel-16 TDM based multi-DCI with non-ideal backhaul, TRPs need to coordinate semi statically to ensure that UL signals / channels do not overlap logically. Now, in addition to that, TRPs needs to leave a symbol margin as part of that semi-static coordination to ensure that UL signals / channels do not overlap physically.</w:t>
      </w:r>
    </w:p>
    <w:p w14:paraId="1E0A6BAF" w14:textId="49AF9553" w:rsidR="00E33391" w:rsidRDefault="00E33391" w:rsidP="003E1561">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Alternatively, if the issue is addressed by </w:t>
      </w:r>
      <w:r w:rsidR="00C97658">
        <w:rPr>
          <w:rFonts w:asciiTheme="majorBidi" w:hAnsiTheme="majorBidi" w:cstheme="majorBidi"/>
          <w:bCs/>
          <w:iCs/>
          <w:sz w:val="22"/>
          <w:szCs w:val="22"/>
          <w:lang w:val="en-GB"/>
        </w:rPr>
        <w:t xml:space="preserve">UE dropping rule, </w:t>
      </w:r>
      <w:r w:rsidR="003E1561">
        <w:rPr>
          <w:rFonts w:asciiTheme="majorBidi" w:hAnsiTheme="majorBidi" w:cstheme="majorBidi"/>
          <w:bCs/>
          <w:iCs/>
          <w:sz w:val="22"/>
          <w:szCs w:val="22"/>
          <w:lang w:val="en-GB"/>
        </w:rPr>
        <w:t>we can have two cases</w:t>
      </w:r>
    </w:p>
    <w:p w14:paraId="60503E65" w14:textId="389E830B" w:rsidR="003E1561" w:rsidRPr="003E1561" w:rsidRDefault="003E1561" w:rsidP="00082FA7">
      <w:pPr>
        <w:pStyle w:val="ListParagraph"/>
        <w:numPr>
          <w:ilvl w:val="0"/>
          <w:numId w:val="9"/>
        </w:numPr>
        <w:rPr>
          <w:rFonts w:asciiTheme="majorBidi" w:hAnsiTheme="majorBidi" w:cstheme="majorBidi"/>
          <w:bCs/>
          <w:iCs/>
          <w:lang w:val="en-GB"/>
        </w:rPr>
      </w:pPr>
      <w:r w:rsidRPr="003E1561">
        <w:rPr>
          <w:rFonts w:asciiTheme="majorBidi" w:hAnsiTheme="majorBidi" w:cstheme="majorBidi"/>
          <w:bCs/>
          <w:iCs/>
          <w:lang w:val="en-GB"/>
        </w:rPr>
        <w:t xml:space="preserve">Case 1: If the dropped part is from the beginning of the later UL (legacy rule), DMRS is lost if UL </w:t>
      </w:r>
      <w:r w:rsidR="00D847BA">
        <w:rPr>
          <w:rFonts w:asciiTheme="majorBidi" w:hAnsiTheme="majorBidi" w:cstheme="majorBidi"/>
          <w:bCs/>
          <w:iCs/>
          <w:lang w:val="en-GB"/>
        </w:rPr>
        <w:t xml:space="preserve">transmission </w:t>
      </w:r>
      <w:r w:rsidRPr="003E1561">
        <w:rPr>
          <w:rFonts w:asciiTheme="majorBidi" w:hAnsiTheme="majorBidi" w:cstheme="majorBidi"/>
          <w:bCs/>
          <w:iCs/>
          <w:lang w:val="en-GB"/>
        </w:rPr>
        <w:t xml:space="preserve">has front-loaded DMRS (typical case), and hence, the whole UL is lost. </w:t>
      </w:r>
    </w:p>
    <w:p w14:paraId="01769079" w14:textId="49250315" w:rsidR="003E1561" w:rsidRPr="003E1561" w:rsidRDefault="003E1561" w:rsidP="00082FA7">
      <w:pPr>
        <w:pStyle w:val="ListParagraph"/>
        <w:numPr>
          <w:ilvl w:val="0"/>
          <w:numId w:val="9"/>
        </w:numPr>
        <w:rPr>
          <w:rFonts w:asciiTheme="majorBidi" w:hAnsiTheme="majorBidi" w:cstheme="majorBidi"/>
          <w:bCs/>
          <w:iCs/>
          <w:lang w:val="en-GB"/>
        </w:rPr>
      </w:pPr>
      <w:r w:rsidRPr="003E1561">
        <w:rPr>
          <w:rFonts w:asciiTheme="majorBidi" w:hAnsiTheme="majorBidi" w:cstheme="majorBidi"/>
          <w:bCs/>
          <w:iCs/>
          <w:lang w:val="en-GB"/>
        </w:rPr>
        <w:t>Case 2: If the dropped part is from the ending of the earlier UL</w:t>
      </w:r>
      <w:r w:rsidR="0080384F">
        <w:rPr>
          <w:rFonts w:asciiTheme="majorBidi" w:hAnsiTheme="majorBidi" w:cstheme="majorBidi"/>
          <w:bCs/>
          <w:iCs/>
          <w:lang w:val="en-GB"/>
        </w:rPr>
        <w:t xml:space="preserve"> (which is</w:t>
      </w:r>
      <w:r w:rsidRPr="003E1561">
        <w:rPr>
          <w:rFonts w:asciiTheme="majorBidi" w:hAnsiTheme="majorBidi" w:cstheme="majorBidi"/>
          <w:bCs/>
          <w:iCs/>
          <w:lang w:val="en-GB"/>
        </w:rPr>
        <w:t xml:space="preserve"> different than legacy rule</w:t>
      </w:r>
      <w:r w:rsidR="0080384F">
        <w:rPr>
          <w:rFonts w:asciiTheme="majorBidi" w:hAnsiTheme="majorBidi" w:cstheme="majorBidi"/>
          <w:bCs/>
          <w:iCs/>
          <w:lang w:val="en-GB"/>
        </w:rPr>
        <w:t>)</w:t>
      </w:r>
      <w:r w:rsidRPr="003E1561">
        <w:rPr>
          <w:rFonts w:asciiTheme="majorBidi" w:hAnsiTheme="majorBidi" w:cstheme="majorBidi"/>
          <w:bCs/>
          <w:iCs/>
          <w:lang w:val="en-GB"/>
        </w:rPr>
        <w:t>, coding rate is impacted (as the last symbol is lost)</w:t>
      </w:r>
    </w:p>
    <w:p w14:paraId="63B50960" w14:textId="2EE2C930" w:rsidR="003E1561" w:rsidRDefault="003E1561" w:rsidP="009C596C">
      <w:pPr>
        <w:spacing w:after="0"/>
        <w:jc w:val="both"/>
        <w:rPr>
          <w:rFonts w:asciiTheme="majorBidi" w:hAnsiTheme="majorBidi" w:cstheme="majorBidi"/>
          <w:bCs/>
          <w:iCs/>
          <w:sz w:val="22"/>
          <w:szCs w:val="22"/>
          <w:lang w:val="en-GB"/>
        </w:rPr>
      </w:pPr>
      <w:r w:rsidRPr="003E1561">
        <w:rPr>
          <w:rFonts w:asciiTheme="majorBidi" w:hAnsiTheme="majorBidi" w:cstheme="majorBidi"/>
          <w:bCs/>
          <w:iCs/>
          <w:sz w:val="22"/>
          <w:szCs w:val="22"/>
          <w:lang w:val="en-GB"/>
        </w:rPr>
        <w:t xml:space="preserve">In both cases, at least one symbol is lost anyways (unless if the overlapping part is very small). Then, it seems that the scheduling restriction (leaving a symbol gap) is </w:t>
      </w:r>
      <w:r w:rsidR="00EC733B">
        <w:rPr>
          <w:rFonts w:asciiTheme="majorBidi" w:hAnsiTheme="majorBidi" w:cstheme="majorBidi"/>
          <w:bCs/>
          <w:iCs/>
          <w:sz w:val="22"/>
          <w:szCs w:val="22"/>
          <w:lang w:val="en-GB"/>
        </w:rPr>
        <w:t xml:space="preserve">a </w:t>
      </w:r>
      <w:r w:rsidRPr="003E1561">
        <w:rPr>
          <w:rFonts w:asciiTheme="majorBidi" w:hAnsiTheme="majorBidi" w:cstheme="majorBidi"/>
          <w:bCs/>
          <w:iCs/>
          <w:sz w:val="22"/>
          <w:szCs w:val="22"/>
          <w:lang w:val="en-GB"/>
        </w:rPr>
        <w:t>better</w:t>
      </w:r>
      <w:r w:rsidR="00D13E91">
        <w:rPr>
          <w:rFonts w:asciiTheme="majorBidi" w:hAnsiTheme="majorBidi" w:cstheme="majorBidi"/>
          <w:bCs/>
          <w:iCs/>
          <w:sz w:val="22"/>
          <w:szCs w:val="22"/>
          <w:lang w:val="en-GB"/>
        </w:rPr>
        <w:t xml:space="preserve"> approach.</w:t>
      </w:r>
    </w:p>
    <w:p w14:paraId="3366CF50" w14:textId="77777777" w:rsidR="009C596C" w:rsidRDefault="009C596C" w:rsidP="009C596C">
      <w:pPr>
        <w:spacing w:after="0"/>
        <w:jc w:val="both"/>
        <w:rPr>
          <w:rFonts w:asciiTheme="majorBidi" w:hAnsiTheme="majorBidi" w:cstheme="majorBidi"/>
          <w:bCs/>
          <w:iCs/>
          <w:sz w:val="22"/>
          <w:szCs w:val="22"/>
          <w:lang w:val="en-GB"/>
        </w:rPr>
      </w:pPr>
    </w:p>
    <w:p w14:paraId="27B38204" w14:textId="0A2C0E53" w:rsidR="00A137C2" w:rsidRDefault="0026194F" w:rsidP="00A137C2">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A </w:t>
      </w:r>
      <w:r w:rsidR="003E1561">
        <w:rPr>
          <w:rFonts w:asciiTheme="majorBidi" w:hAnsiTheme="majorBidi" w:cstheme="majorBidi"/>
          <w:bCs/>
          <w:iCs/>
          <w:sz w:val="22"/>
          <w:szCs w:val="22"/>
          <w:lang w:val="en-GB"/>
        </w:rPr>
        <w:t>third</w:t>
      </w:r>
      <w:r>
        <w:rPr>
          <w:rFonts w:asciiTheme="majorBidi" w:hAnsiTheme="majorBidi" w:cstheme="majorBidi"/>
          <w:bCs/>
          <w:iCs/>
          <w:sz w:val="22"/>
          <w:szCs w:val="22"/>
          <w:lang w:val="en-GB"/>
        </w:rPr>
        <w:t xml:space="preserve"> approach </w:t>
      </w:r>
      <w:r w:rsidR="00205611">
        <w:rPr>
          <w:rFonts w:asciiTheme="majorBidi" w:hAnsiTheme="majorBidi" w:cstheme="majorBidi"/>
          <w:bCs/>
          <w:iCs/>
          <w:sz w:val="22"/>
          <w:szCs w:val="22"/>
          <w:lang w:val="en-GB"/>
        </w:rPr>
        <w:t>would be to leave this case to UE implementation. In current RAN4 spec, “transient periods” are defined in case of power /</w:t>
      </w:r>
      <w:r w:rsidR="00813346">
        <w:rPr>
          <w:rFonts w:asciiTheme="majorBidi" w:hAnsiTheme="majorBidi" w:cstheme="majorBidi"/>
          <w:bCs/>
          <w:iCs/>
          <w:sz w:val="22"/>
          <w:szCs w:val="22"/>
          <w:lang w:val="en-GB"/>
        </w:rPr>
        <w:t xml:space="preserve"> </w:t>
      </w:r>
      <w:r w:rsidR="00205611">
        <w:rPr>
          <w:rFonts w:asciiTheme="majorBidi" w:hAnsiTheme="majorBidi" w:cstheme="majorBidi"/>
          <w:bCs/>
          <w:iCs/>
          <w:sz w:val="22"/>
          <w:szCs w:val="22"/>
          <w:lang w:val="en-GB"/>
        </w:rPr>
        <w:t>RB change</w:t>
      </w:r>
      <w:r w:rsidR="005F0B16">
        <w:rPr>
          <w:rFonts w:asciiTheme="majorBidi" w:hAnsiTheme="majorBidi" w:cstheme="majorBidi"/>
          <w:bCs/>
          <w:iCs/>
          <w:sz w:val="22"/>
          <w:szCs w:val="22"/>
          <w:lang w:val="en-GB"/>
        </w:rPr>
        <w:t xml:space="preserve">. A similar approach may be followed in case of TA change. </w:t>
      </w:r>
    </w:p>
    <w:p w14:paraId="572E4CF5" w14:textId="41F54165" w:rsidR="009C596C" w:rsidRPr="00E04015" w:rsidRDefault="009C596C" w:rsidP="00A137C2">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Overall, we think that scheduling restriction</w:t>
      </w:r>
      <w:r w:rsidR="00D41693">
        <w:rPr>
          <w:rFonts w:asciiTheme="majorBidi" w:hAnsiTheme="majorBidi" w:cstheme="majorBidi"/>
          <w:bCs/>
          <w:iCs/>
          <w:sz w:val="22"/>
          <w:szCs w:val="22"/>
          <w:lang w:val="en-GB"/>
        </w:rPr>
        <w:t xml:space="preserve"> may be the easiest approach w/o resulting in loosing the whole </w:t>
      </w:r>
      <w:r w:rsidR="00563793">
        <w:rPr>
          <w:rFonts w:asciiTheme="majorBidi" w:hAnsiTheme="majorBidi" w:cstheme="majorBidi"/>
          <w:bCs/>
          <w:iCs/>
          <w:sz w:val="22"/>
          <w:szCs w:val="22"/>
          <w:lang w:val="en-GB"/>
        </w:rPr>
        <w:t>UL transmission (e.g., which is the case if UE drops part of the front-loaded DMRS</w:t>
      </w:r>
      <w:r w:rsidR="007F79F3">
        <w:rPr>
          <w:rFonts w:asciiTheme="majorBidi" w:hAnsiTheme="majorBidi" w:cstheme="majorBidi"/>
          <w:bCs/>
          <w:iCs/>
          <w:sz w:val="22"/>
          <w:szCs w:val="22"/>
          <w:lang w:val="en-GB"/>
        </w:rPr>
        <w:t xml:space="preserve"> symbol, i.e., Case 1 above similar to legacy rule in case of </w:t>
      </w:r>
      <w:r w:rsidR="00700B15">
        <w:rPr>
          <w:rFonts w:asciiTheme="majorBidi" w:hAnsiTheme="majorBidi" w:cstheme="majorBidi"/>
          <w:bCs/>
          <w:iCs/>
          <w:sz w:val="22"/>
          <w:szCs w:val="22"/>
          <w:lang w:val="en-GB"/>
        </w:rPr>
        <w:t>new TA command</w:t>
      </w:r>
      <w:r w:rsidR="00563793">
        <w:rPr>
          <w:rFonts w:asciiTheme="majorBidi" w:hAnsiTheme="majorBidi" w:cstheme="majorBidi"/>
          <w:bCs/>
          <w:iCs/>
          <w:sz w:val="22"/>
          <w:szCs w:val="22"/>
          <w:lang w:val="en-GB"/>
        </w:rPr>
        <w:t>)</w:t>
      </w:r>
      <w:r w:rsidR="00700B15">
        <w:rPr>
          <w:rFonts w:asciiTheme="majorBidi" w:hAnsiTheme="majorBidi" w:cstheme="majorBidi"/>
          <w:bCs/>
          <w:iCs/>
          <w:sz w:val="22"/>
          <w:szCs w:val="22"/>
          <w:lang w:val="en-GB"/>
        </w:rPr>
        <w:t xml:space="preserve">. </w:t>
      </w:r>
    </w:p>
    <w:p w14:paraId="51C9F50A" w14:textId="6CE5FE39" w:rsidR="000C779A" w:rsidRDefault="00A137C2" w:rsidP="00C97BE2">
      <w:pPr>
        <w:spacing w:after="0"/>
        <w:jc w:val="both"/>
        <w:rPr>
          <w:b/>
          <w:iCs/>
          <w:sz w:val="22"/>
          <w:szCs w:val="18"/>
          <w:lang w:val="en-GB" w:eastAsia="ko-KR"/>
        </w:rPr>
      </w:pPr>
      <w:r w:rsidRPr="00F63CC3">
        <w:rPr>
          <w:rFonts w:eastAsia="Batang"/>
          <w:b/>
          <w:sz w:val="22"/>
          <w:szCs w:val="28"/>
          <w:u w:val="single"/>
          <w:lang w:val="en-GB"/>
        </w:rPr>
        <w:t xml:space="preserve">Proposal </w:t>
      </w:r>
      <w:r w:rsidR="00C618B6">
        <w:rPr>
          <w:rFonts w:eastAsia="Batang"/>
          <w:b/>
          <w:sz w:val="22"/>
          <w:szCs w:val="28"/>
          <w:u w:val="single"/>
          <w:lang w:val="en-GB"/>
        </w:rPr>
        <w:t>3</w:t>
      </w:r>
      <w:r w:rsidRPr="00AE3967">
        <w:rPr>
          <w:b/>
          <w:iCs/>
          <w:sz w:val="22"/>
          <w:szCs w:val="18"/>
          <w:lang w:val="en-GB" w:eastAsia="ko-KR"/>
        </w:rPr>
        <w:t>:</w:t>
      </w:r>
      <w:r>
        <w:rPr>
          <w:b/>
          <w:iCs/>
          <w:sz w:val="22"/>
          <w:szCs w:val="18"/>
          <w:lang w:val="en-GB" w:eastAsia="ko-KR"/>
        </w:rPr>
        <w:t xml:space="preserve"> </w:t>
      </w:r>
      <w:r w:rsidR="00023EED" w:rsidRPr="00023EED">
        <w:rPr>
          <w:b/>
          <w:iCs/>
          <w:sz w:val="22"/>
          <w:szCs w:val="18"/>
          <w:lang w:val="en-GB" w:eastAsia="ko-KR"/>
        </w:rPr>
        <w:t xml:space="preserve">For </w:t>
      </w:r>
      <w:r w:rsidR="00E8227C" w:rsidRPr="00E8227C">
        <w:rPr>
          <w:b/>
          <w:iCs/>
          <w:sz w:val="22"/>
          <w:szCs w:val="18"/>
          <w:u w:val="single"/>
          <w:lang w:val="en-GB" w:eastAsia="ko-KR"/>
        </w:rPr>
        <w:t>TDM</w:t>
      </w:r>
      <w:r w:rsidR="00E8227C">
        <w:rPr>
          <w:b/>
          <w:iCs/>
          <w:sz w:val="22"/>
          <w:szCs w:val="18"/>
          <w:lang w:val="en-GB" w:eastAsia="ko-KR"/>
        </w:rPr>
        <w:t xml:space="preserve"> </w:t>
      </w:r>
      <w:r w:rsidR="00023EED" w:rsidRPr="00023EED">
        <w:rPr>
          <w:b/>
          <w:iCs/>
          <w:sz w:val="22"/>
          <w:szCs w:val="18"/>
          <w:lang w:val="en-GB" w:eastAsia="ko-KR"/>
        </w:rPr>
        <w:t xml:space="preserve">multi-DCI based multi-TRP operation with two TAs, </w:t>
      </w:r>
      <w:r w:rsidR="00C97BE2" w:rsidRPr="00C97BE2">
        <w:rPr>
          <w:b/>
          <w:iCs/>
          <w:sz w:val="22"/>
          <w:szCs w:val="18"/>
          <w:lang w:val="en-GB" w:eastAsia="ko-KR"/>
        </w:rPr>
        <w:t>UE does not expect the two UL transmissions</w:t>
      </w:r>
      <w:r w:rsidR="00F76043">
        <w:rPr>
          <w:b/>
          <w:iCs/>
          <w:sz w:val="22"/>
          <w:szCs w:val="18"/>
          <w:lang w:val="en-GB" w:eastAsia="ko-KR"/>
        </w:rPr>
        <w:t xml:space="preserve"> associated with the two TAs</w:t>
      </w:r>
      <w:r w:rsidR="00C97BE2" w:rsidRPr="00C97BE2">
        <w:rPr>
          <w:b/>
          <w:iCs/>
          <w:sz w:val="22"/>
          <w:szCs w:val="18"/>
          <w:lang w:val="en-GB" w:eastAsia="ko-KR"/>
        </w:rPr>
        <w:t xml:space="preserve"> to overlap in actual (physical) time, even partially</w:t>
      </w:r>
      <w:r w:rsidR="00F76043">
        <w:rPr>
          <w:b/>
          <w:iCs/>
          <w:sz w:val="22"/>
          <w:szCs w:val="18"/>
          <w:lang w:val="en-GB" w:eastAsia="ko-KR"/>
        </w:rPr>
        <w:t>.</w:t>
      </w:r>
    </w:p>
    <w:p w14:paraId="4C180503" w14:textId="3DAAB1E1" w:rsidR="00EC49AA" w:rsidRPr="00E415C8" w:rsidRDefault="00F87CCB" w:rsidP="00082FA7">
      <w:pPr>
        <w:pStyle w:val="ListParagraph"/>
        <w:numPr>
          <w:ilvl w:val="0"/>
          <w:numId w:val="25"/>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This applies </w:t>
      </w:r>
      <w:r w:rsidR="00EC49AA">
        <w:rPr>
          <w:rFonts w:asciiTheme="majorBidi" w:hAnsiTheme="majorBidi" w:cstheme="majorBidi"/>
          <w:b/>
          <w:iCs/>
          <w:szCs w:val="18"/>
          <w:lang w:val="en-GB" w:eastAsia="ko-KR"/>
        </w:rPr>
        <w:t>after UE determines the two UL channels/signals are to be transmitted</w:t>
      </w:r>
      <w:r>
        <w:rPr>
          <w:rFonts w:asciiTheme="majorBidi" w:hAnsiTheme="majorBidi" w:cstheme="majorBidi"/>
          <w:b/>
          <w:iCs/>
          <w:szCs w:val="18"/>
          <w:lang w:val="en-GB" w:eastAsia="ko-KR"/>
        </w:rPr>
        <w:t>, i.e.,</w:t>
      </w:r>
      <w:r w:rsidR="00EC49AA">
        <w:rPr>
          <w:rFonts w:asciiTheme="majorBidi" w:hAnsiTheme="majorBidi" w:cstheme="majorBidi"/>
          <w:b/>
          <w:iCs/>
          <w:szCs w:val="18"/>
          <w:lang w:val="en-GB" w:eastAsia="ko-KR"/>
        </w:rPr>
        <w:t xml:space="preserve"> after legacy UCI multiplexing / UL dropping / </w:t>
      </w:r>
      <w:r w:rsidR="00EC49AA" w:rsidRPr="00BA783A">
        <w:rPr>
          <w:rFonts w:asciiTheme="majorBidi" w:hAnsiTheme="majorBidi" w:cstheme="majorBidi"/>
          <w:b/>
          <w:iCs/>
          <w:szCs w:val="18"/>
          <w:lang w:val="en-GB" w:eastAsia="ko-KR"/>
        </w:rPr>
        <w:t>limitations for UE transmission as described in clause 11.1</w:t>
      </w:r>
      <w:r w:rsidR="00EC49AA">
        <w:rPr>
          <w:rFonts w:asciiTheme="majorBidi" w:hAnsiTheme="majorBidi" w:cstheme="majorBidi"/>
          <w:b/>
          <w:iCs/>
          <w:szCs w:val="18"/>
          <w:lang w:val="en-GB" w:eastAsia="ko-KR"/>
        </w:rPr>
        <w:t xml:space="preserve"> of 38.213.</w:t>
      </w:r>
    </w:p>
    <w:p w14:paraId="5CEF589B" w14:textId="77777777" w:rsidR="00C97BE2" w:rsidRDefault="00C97BE2" w:rsidP="003E7265">
      <w:pPr>
        <w:jc w:val="both"/>
        <w:rPr>
          <w:bCs/>
          <w:iCs/>
          <w:sz w:val="22"/>
          <w:szCs w:val="18"/>
          <w:lang w:val="en-GB" w:eastAsia="ko-KR"/>
        </w:rPr>
      </w:pPr>
    </w:p>
    <w:p w14:paraId="30BFE8C4" w14:textId="5E437514" w:rsidR="003E7265" w:rsidRDefault="00494B9E" w:rsidP="003E7265">
      <w:pPr>
        <w:jc w:val="both"/>
        <w:rPr>
          <w:bCs/>
          <w:iCs/>
          <w:sz w:val="22"/>
          <w:szCs w:val="18"/>
          <w:lang w:val="en-GB" w:eastAsia="ko-KR"/>
        </w:rPr>
      </w:pPr>
      <w:r>
        <w:rPr>
          <w:bCs/>
          <w:iCs/>
          <w:sz w:val="22"/>
          <w:szCs w:val="18"/>
          <w:lang w:val="en-GB" w:eastAsia="ko-KR"/>
        </w:rPr>
        <w:t xml:space="preserve">Given that multiple TAGs are also used </w:t>
      </w:r>
      <w:r w:rsidR="00606C95">
        <w:rPr>
          <w:bCs/>
          <w:iCs/>
          <w:sz w:val="22"/>
          <w:szCs w:val="18"/>
          <w:lang w:val="en-GB" w:eastAsia="ko-KR"/>
        </w:rPr>
        <w:t>in legacy UL-CA operation</w:t>
      </w:r>
      <w:r w:rsidR="00874AB0">
        <w:rPr>
          <w:bCs/>
          <w:iCs/>
          <w:sz w:val="22"/>
          <w:szCs w:val="18"/>
          <w:lang w:val="en-GB" w:eastAsia="ko-KR"/>
        </w:rPr>
        <w:t xml:space="preserve"> (up to 4 TAGs </w:t>
      </w:r>
      <w:r w:rsidR="00890694">
        <w:rPr>
          <w:bCs/>
          <w:iCs/>
          <w:sz w:val="22"/>
          <w:szCs w:val="18"/>
          <w:lang w:val="en-GB" w:eastAsia="ko-KR"/>
        </w:rPr>
        <w:t>can be configured for different CCs)</w:t>
      </w:r>
      <w:r w:rsidR="003E7265" w:rsidRPr="00323C38">
        <w:rPr>
          <w:bCs/>
          <w:iCs/>
          <w:sz w:val="22"/>
          <w:szCs w:val="18"/>
          <w:lang w:val="en-GB" w:eastAsia="ko-KR"/>
        </w:rPr>
        <w:t xml:space="preserve">, </w:t>
      </w:r>
      <w:r w:rsidR="003E7265">
        <w:rPr>
          <w:bCs/>
          <w:iCs/>
          <w:sz w:val="22"/>
          <w:szCs w:val="18"/>
          <w:lang w:val="en-GB" w:eastAsia="ko-KR"/>
        </w:rPr>
        <w:t>some consistency for TA</w:t>
      </w:r>
      <w:r w:rsidR="00606C95">
        <w:rPr>
          <w:bCs/>
          <w:iCs/>
          <w:sz w:val="22"/>
          <w:szCs w:val="18"/>
          <w:lang w:val="en-GB" w:eastAsia="ko-KR"/>
        </w:rPr>
        <w:t>G</w:t>
      </w:r>
      <w:r w:rsidR="003E7265">
        <w:rPr>
          <w:bCs/>
          <w:iCs/>
          <w:sz w:val="22"/>
          <w:szCs w:val="18"/>
          <w:lang w:val="en-GB" w:eastAsia="ko-KR"/>
        </w:rPr>
        <w:t xml:space="preserve"> configurations is needed across different CCs. Among multiple CCs, some may be configured with two coresetPoolIndex values (with multi-DCI based mTRP) while others may be configured with a single value of coresetPoolIndex. For example, for the purpose of HARQ-Ack (separate and joint), there is relationship between coresetPoolIndex value(s) of different CCs for the purpose of HARQ-Ack reporting and codebook construction. In the case of multi-TA in a CC, TAGs configured for different CCs need to be consistent across coresetPoolIndex values of different CCs. </w:t>
      </w:r>
      <w:r w:rsidR="003E7265">
        <w:rPr>
          <w:bCs/>
          <w:iCs/>
          <w:sz w:val="22"/>
          <w:szCs w:val="18"/>
          <w:lang w:val="en-GB" w:eastAsia="ko-KR"/>
        </w:rPr>
        <w:fldChar w:fldCharType="begin"/>
      </w:r>
      <w:r w:rsidR="003E7265">
        <w:rPr>
          <w:bCs/>
          <w:iCs/>
          <w:sz w:val="22"/>
          <w:szCs w:val="18"/>
          <w:lang w:val="en-GB" w:eastAsia="ko-KR"/>
        </w:rPr>
        <w:instrText xml:space="preserve"> REF _Ref101192099 \h </w:instrText>
      </w:r>
      <w:r w:rsidR="003E7265">
        <w:rPr>
          <w:bCs/>
          <w:iCs/>
          <w:sz w:val="22"/>
          <w:szCs w:val="18"/>
          <w:lang w:val="en-GB" w:eastAsia="ko-KR"/>
        </w:rPr>
      </w:r>
      <w:r w:rsidR="003E7265">
        <w:rPr>
          <w:bCs/>
          <w:iCs/>
          <w:sz w:val="22"/>
          <w:szCs w:val="18"/>
          <w:lang w:val="en-GB" w:eastAsia="ko-KR"/>
        </w:rPr>
        <w:fldChar w:fldCharType="separate"/>
      </w:r>
      <w:r w:rsidR="003E7265" w:rsidRPr="00110289">
        <w:rPr>
          <w:sz w:val="22"/>
          <w:szCs w:val="22"/>
        </w:rPr>
        <w:t xml:space="preserve">Figure </w:t>
      </w:r>
      <w:r w:rsidR="003E7265">
        <w:rPr>
          <w:noProof/>
          <w:sz w:val="22"/>
          <w:szCs w:val="22"/>
        </w:rPr>
        <w:t>1</w:t>
      </w:r>
      <w:r w:rsidR="003E7265">
        <w:rPr>
          <w:bCs/>
          <w:iCs/>
          <w:sz w:val="22"/>
          <w:szCs w:val="18"/>
          <w:lang w:val="en-GB" w:eastAsia="ko-KR"/>
        </w:rPr>
        <w:fldChar w:fldCharType="end"/>
      </w:r>
      <w:r w:rsidR="003E7265">
        <w:rPr>
          <w:bCs/>
          <w:iCs/>
          <w:sz w:val="22"/>
          <w:szCs w:val="18"/>
          <w:lang w:val="en-GB" w:eastAsia="ko-KR"/>
        </w:rPr>
        <w:t xml:space="preserve"> illustrates a few examples for consistent and inconsistent configurations, where it is assumed that UE can support up to 4 TAGs overall.  As it can be seen, the top-right and bottom-right examples are not consistent as a same TAG is used in the two CCs but are associated with different coresetPoolIndex values across the two CCs.</w:t>
      </w:r>
    </w:p>
    <w:p w14:paraId="4D516684" w14:textId="77777777" w:rsidR="003E7265" w:rsidRDefault="003E7265" w:rsidP="003E7265">
      <w:pPr>
        <w:keepNext/>
        <w:jc w:val="center"/>
      </w:pPr>
      <w:r>
        <w:rPr>
          <w:noProof/>
        </w:rPr>
        <w:drawing>
          <wp:inline distT="0" distB="0" distL="0" distR="0" wp14:anchorId="561F7109" wp14:editId="0F40450F">
            <wp:extent cx="6351270" cy="229570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79790" cy="2306014"/>
                    </a:xfrm>
                    <a:prstGeom prst="rect">
                      <a:avLst/>
                    </a:prstGeom>
                    <a:noFill/>
                  </pic:spPr>
                </pic:pic>
              </a:graphicData>
            </a:graphic>
          </wp:inline>
        </w:drawing>
      </w:r>
    </w:p>
    <w:p w14:paraId="46D6C273" w14:textId="7A0E17F0" w:rsidR="003E7265" w:rsidRPr="00110289" w:rsidRDefault="003E7265" w:rsidP="003E7265">
      <w:pPr>
        <w:pStyle w:val="Caption"/>
        <w:jc w:val="center"/>
        <w:rPr>
          <w:bCs w:val="0"/>
          <w:iCs/>
          <w:sz w:val="24"/>
          <w:lang w:val="en-GB" w:eastAsia="ko-KR"/>
        </w:rPr>
      </w:pPr>
      <w:bookmarkStart w:id="3" w:name="_Ref101192099"/>
      <w:r w:rsidRPr="00110289">
        <w:rPr>
          <w:sz w:val="22"/>
          <w:szCs w:val="22"/>
        </w:rPr>
        <w:t xml:space="preserve">Figure </w:t>
      </w:r>
      <w:r w:rsidRPr="00110289">
        <w:rPr>
          <w:sz w:val="22"/>
          <w:szCs w:val="22"/>
        </w:rPr>
        <w:fldChar w:fldCharType="begin"/>
      </w:r>
      <w:r w:rsidRPr="00110289">
        <w:rPr>
          <w:sz w:val="22"/>
          <w:szCs w:val="22"/>
        </w:rPr>
        <w:instrText xml:space="preserve"> SEQ Figure \* ARABIC </w:instrText>
      </w:r>
      <w:r w:rsidRPr="00110289">
        <w:rPr>
          <w:sz w:val="22"/>
          <w:szCs w:val="22"/>
        </w:rPr>
        <w:fldChar w:fldCharType="separate"/>
      </w:r>
      <w:r>
        <w:rPr>
          <w:noProof/>
          <w:sz w:val="22"/>
          <w:szCs w:val="22"/>
        </w:rPr>
        <w:t>1</w:t>
      </w:r>
      <w:r w:rsidRPr="00110289">
        <w:rPr>
          <w:sz w:val="22"/>
          <w:szCs w:val="22"/>
        </w:rPr>
        <w:fldChar w:fldCharType="end"/>
      </w:r>
      <w:bookmarkEnd w:id="3"/>
      <w:r>
        <w:rPr>
          <w:sz w:val="22"/>
          <w:szCs w:val="22"/>
        </w:rPr>
        <w:t xml:space="preserve">: </w:t>
      </w:r>
      <w:r>
        <w:rPr>
          <w:bCs w:val="0"/>
          <w:iCs/>
          <w:sz w:val="22"/>
          <w:szCs w:val="18"/>
          <w:lang w:val="en-GB" w:eastAsia="ko-KR"/>
        </w:rPr>
        <w:t>Consistency of TA configurations across different CCs.</w:t>
      </w:r>
    </w:p>
    <w:p w14:paraId="0DCE5A50" w14:textId="6B901528" w:rsidR="00323C38" w:rsidRPr="00A137C2" w:rsidRDefault="003E7265" w:rsidP="00A137C2">
      <w:pPr>
        <w:pStyle w:val="ListParagraph"/>
        <w:ind w:left="0"/>
        <w:jc w:val="both"/>
        <w:rPr>
          <w:rFonts w:asciiTheme="majorBidi" w:hAnsiTheme="majorBidi" w:cstheme="majorBidi"/>
          <w:b/>
          <w:iCs/>
          <w:szCs w:val="18"/>
          <w:lang w:val="en-GB" w:eastAsia="ko-KR"/>
        </w:rPr>
      </w:pPr>
      <w:r w:rsidRPr="003E7265">
        <w:rPr>
          <w:rFonts w:asciiTheme="majorBidi" w:eastAsia="Batang" w:hAnsiTheme="majorBidi" w:cstheme="majorBidi"/>
          <w:b/>
          <w:szCs w:val="28"/>
          <w:u w:val="single"/>
          <w:lang w:val="en-GB"/>
        </w:rPr>
        <w:t xml:space="preserve">Proposal </w:t>
      </w:r>
      <w:r w:rsidR="003C3293">
        <w:rPr>
          <w:rFonts w:asciiTheme="majorBidi" w:eastAsia="Batang" w:hAnsiTheme="majorBidi" w:cstheme="majorBidi"/>
          <w:b/>
          <w:szCs w:val="28"/>
          <w:u w:val="single"/>
          <w:lang w:val="en-GB"/>
        </w:rPr>
        <w:t>4</w:t>
      </w:r>
      <w:r w:rsidRPr="003E7265">
        <w:rPr>
          <w:rFonts w:asciiTheme="majorBidi" w:hAnsiTheme="majorBidi" w:cstheme="majorBidi"/>
          <w:b/>
          <w:iCs/>
          <w:szCs w:val="18"/>
          <w:lang w:val="en-GB" w:eastAsia="ko-KR"/>
        </w:rPr>
        <w:t>: Study necessary conditions to ensure consistency of TA configurations across different CCs. Use case for each configuration needs to be justified.</w:t>
      </w:r>
    </w:p>
    <w:p w14:paraId="0954FE10" w14:textId="15F9A6F9" w:rsidR="008E4EF1" w:rsidRPr="005B148C" w:rsidRDefault="00303BB1" w:rsidP="008E4EF1">
      <w:pPr>
        <w:pStyle w:val="Heading1"/>
        <w:jc w:val="both"/>
        <w:rPr>
          <w:rFonts w:asciiTheme="majorBidi" w:hAnsiTheme="majorBidi" w:cstheme="majorBidi"/>
          <w:bCs/>
        </w:rPr>
      </w:pPr>
      <w:r>
        <w:rPr>
          <w:rFonts w:asciiTheme="majorBidi" w:hAnsiTheme="majorBidi" w:cstheme="majorBidi"/>
          <w:bCs/>
        </w:rPr>
        <w:t>Impact on random access procedures</w:t>
      </w:r>
    </w:p>
    <w:p w14:paraId="007DC7D8" w14:textId="2032BBE7" w:rsidR="00D66F34" w:rsidRDefault="00D66F34" w:rsidP="00D66F34">
      <w:pPr>
        <w:jc w:val="both"/>
        <w:rPr>
          <w:bCs/>
          <w:iCs/>
          <w:sz w:val="22"/>
          <w:szCs w:val="22"/>
          <w:lang w:val="en-GB"/>
        </w:rPr>
      </w:pPr>
      <w:r>
        <w:rPr>
          <w:bCs/>
          <w:iCs/>
          <w:sz w:val="22"/>
          <w:szCs w:val="22"/>
          <w:lang w:val="en-GB"/>
        </w:rPr>
        <w:t xml:space="preserve">In legacy systems for connected mode UEs, PDCCH order can be used to trigger contention-free random access to acquire UL timing when it goes out-of-sync. The PDCCH order for this purpose can be used either for the PCell (for </w:t>
      </w:r>
      <w:r w:rsidR="00B008F9">
        <w:rPr>
          <w:bCs/>
          <w:iCs/>
          <w:sz w:val="22"/>
          <w:szCs w:val="22"/>
          <w:lang w:val="en-GB"/>
        </w:rPr>
        <w:t>P</w:t>
      </w:r>
      <w:r>
        <w:rPr>
          <w:bCs/>
          <w:iCs/>
          <w:sz w:val="22"/>
          <w:szCs w:val="22"/>
          <w:lang w:val="en-GB"/>
        </w:rPr>
        <w:t xml:space="preserve">TAG) or SCell (for </w:t>
      </w:r>
      <w:r w:rsidR="00B008F9">
        <w:rPr>
          <w:bCs/>
          <w:iCs/>
          <w:sz w:val="22"/>
          <w:szCs w:val="22"/>
          <w:lang w:val="en-GB"/>
        </w:rPr>
        <w:t>S</w:t>
      </w:r>
      <w:r>
        <w:rPr>
          <w:bCs/>
          <w:iCs/>
          <w:sz w:val="22"/>
          <w:szCs w:val="22"/>
          <w:lang w:val="en-GB"/>
        </w:rPr>
        <w:t xml:space="preserve">TAG). In either case, UE transmits the PRACH in the cell for which the UL timing re-sync is required in response to the PDCCH order, and then RAR PDCCH/PDSCH is received on the PCell. The </w:t>
      </w:r>
      <w:r>
        <w:rPr>
          <w:bCs/>
          <w:iCs/>
          <w:sz w:val="22"/>
          <w:szCs w:val="22"/>
          <w:lang w:val="en-GB"/>
        </w:rPr>
        <w:lastRenderedPageBreak/>
        <w:t xml:space="preserve">RAR PDSCH indicates the absolute TA value (12 bits) for the cell in which the PRACH is transmitted on. This is illustrated in </w:t>
      </w:r>
      <w:r>
        <w:rPr>
          <w:bCs/>
          <w:iCs/>
          <w:sz w:val="22"/>
          <w:szCs w:val="22"/>
          <w:lang w:val="en-GB"/>
        </w:rPr>
        <w:fldChar w:fldCharType="begin"/>
      </w:r>
      <w:r>
        <w:rPr>
          <w:bCs/>
          <w:iCs/>
          <w:sz w:val="22"/>
          <w:szCs w:val="22"/>
          <w:lang w:val="en-GB"/>
        </w:rPr>
        <w:instrText xml:space="preserve"> REF _Ref101182590 \h </w:instrText>
      </w:r>
      <w:r>
        <w:rPr>
          <w:bCs/>
          <w:iCs/>
          <w:sz w:val="22"/>
          <w:szCs w:val="22"/>
          <w:lang w:val="en-GB"/>
        </w:rPr>
      </w:r>
      <w:r>
        <w:rPr>
          <w:bCs/>
          <w:iCs/>
          <w:sz w:val="22"/>
          <w:szCs w:val="22"/>
          <w:lang w:val="en-GB"/>
        </w:rPr>
        <w:fldChar w:fldCharType="separate"/>
      </w:r>
      <w:r w:rsidR="00271D4C" w:rsidRPr="00563033">
        <w:rPr>
          <w:sz w:val="22"/>
          <w:szCs w:val="22"/>
        </w:rPr>
        <w:t xml:space="preserve">Figure </w:t>
      </w:r>
      <w:r w:rsidR="00271D4C">
        <w:rPr>
          <w:noProof/>
          <w:sz w:val="22"/>
          <w:szCs w:val="22"/>
        </w:rPr>
        <w:t>2</w:t>
      </w:r>
      <w:r>
        <w:rPr>
          <w:bCs/>
          <w:iCs/>
          <w:sz w:val="22"/>
          <w:szCs w:val="22"/>
          <w:lang w:val="en-GB"/>
        </w:rPr>
        <w:fldChar w:fldCharType="end"/>
      </w:r>
      <w:r>
        <w:rPr>
          <w:bCs/>
          <w:iCs/>
          <w:sz w:val="22"/>
          <w:szCs w:val="22"/>
          <w:lang w:val="en-GB"/>
        </w:rPr>
        <w:t>.</w:t>
      </w:r>
    </w:p>
    <w:p w14:paraId="746861A9" w14:textId="77777777" w:rsidR="00D66F34" w:rsidRDefault="00D66F34" w:rsidP="00D66F34">
      <w:pPr>
        <w:keepNext/>
        <w:jc w:val="center"/>
      </w:pPr>
      <w:r>
        <w:rPr>
          <w:bCs/>
          <w:iCs/>
          <w:noProof/>
          <w:sz w:val="22"/>
          <w:szCs w:val="22"/>
          <w:lang w:val="en-GB"/>
        </w:rPr>
        <w:drawing>
          <wp:inline distT="0" distB="0" distL="0" distR="0" wp14:anchorId="5464ABB7" wp14:editId="351C7F52">
            <wp:extent cx="6297930" cy="200474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19601" cy="2011641"/>
                    </a:xfrm>
                    <a:prstGeom prst="rect">
                      <a:avLst/>
                    </a:prstGeom>
                    <a:noFill/>
                  </pic:spPr>
                </pic:pic>
              </a:graphicData>
            </a:graphic>
          </wp:inline>
        </w:drawing>
      </w:r>
    </w:p>
    <w:p w14:paraId="61AD134C" w14:textId="21A7E7E7" w:rsidR="008416F7" w:rsidRPr="00E90C54" w:rsidRDefault="00D66F34" w:rsidP="00E90C54">
      <w:pPr>
        <w:pStyle w:val="Caption"/>
        <w:jc w:val="center"/>
        <w:rPr>
          <w:bCs w:val="0"/>
          <w:iCs/>
          <w:sz w:val="24"/>
          <w:szCs w:val="24"/>
          <w:lang w:val="en-GB"/>
        </w:rPr>
      </w:pPr>
      <w:bookmarkStart w:id="4" w:name="_Ref101182590"/>
      <w:r w:rsidRPr="00563033">
        <w:rPr>
          <w:sz w:val="22"/>
          <w:szCs w:val="22"/>
        </w:rPr>
        <w:t xml:space="preserve">Figure </w:t>
      </w:r>
      <w:r w:rsidRPr="00563033">
        <w:rPr>
          <w:sz w:val="22"/>
          <w:szCs w:val="22"/>
        </w:rPr>
        <w:fldChar w:fldCharType="begin"/>
      </w:r>
      <w:r w:rsidRPr="00563033">
        <w:rPr>
          <w:sz w:val="22"/>
          <w:szCs w:val="22"/>
        </w:rPr>
        <w:instrText xml:space="preserve"> SEQ Figure \* ARABIC </w:instrText>
      </w:r>
      <w:r w:rsidRPr="00563033">
        <w:rPr>
          <w:sz w:val="22"/>
          <w:szCs w:val="22"/>
        </w:rPr>
        <w:fldChar w:fldCharType="separate"/>
      </w:r>
      <w:r w:rsidR="00271D4C">
        <w:rPr>
          <w:noProof/>
          <w:sz w:val="22"/>
          <w:szCs w:val="22"/>
        </w:rPr>
        <w:t>2</w:t>
      </w:r>
      <w:r w:rsidRPr="00563033">
        <w:rPr>
          <w:sz w:val="22"/>
          <w:szCs w:val="22"/>
        </w:rPr>
        <w:fldChar w:fldCharType="end"/>
      </w:r>
      <w:bookmarkEnd w:id="4"/>
      <w:r>
        <w:rPr>
          <w:sz w:val="22"/>
          <w:szCs w:val="22"/>
        </w:rPr>
        <w:t>: CFRA triggered by PDCCH order to acquire UL timing for PCell / SCell.</w:t>
      </w:r>
    </w:p>
    <w:p w14:paraId="40F60F38" w14:textId="77777777" w:rsidR="00E90C54" w:rsidRDefault="00E90C54" w:rsidP="00356A6F">
      <w:pPr>
        <w:jc w:val="both"/>
        <w:rPr>
          <w:bCs/>
          <w:iCs/>
          <w:sz w:val="22"/>
          <w:szCs w:val="18"/>
          <w:lang w:val="en-GB" w:eastAsia="ko-KR"/>
        </w:rPr>
      </w:pPr>
    </w:p>
    <w:p w14:paraId="2904A088" w14:textId="50507ADE" w:rsidR="00356A6F" w:rsidRDefault="00E90C54" w:rsidP="00356A6F">
      <w:pPr>
        <w:jc w:val="both"/>
        <w:rPr>
          <w:bCs/>
          <w:iCs/>
          <w:sz w:val="22"/>
          <w:szCs w:val="18"/>
          <w:lang w:val="en-GB" w:eastAsia="ko-KR"/>
        </w:rPr>
      </w:pPr>
      <w:r>
        <w:rPr>
          <w:bCs/>
          <w:iCs/>
          <w:sz w:val="22"/>
          <w:szCs w:val="18"/>
          <w:lang w:val="en-GB" w:eastAsia="ko-KR"/>
        </w:rPr>
        <w:t xml:space="preserve">In RAN1 #111, CFRA triggered by PDCCH order </w:t>
      </w:r>
      <w:r w:rsidR="00AE544D">
        <w:rPr>
          <w:bCs/>
          <w:iCs/>
          <w:sz w:val="22"/>
          <w:szCs w:val="18"/>
          <w:lang w:val="en-GB" w:eastAsia="ko-KR"/>
        </w:rPr>
        <w:t>was agreed for both int</w:t>
      </w:r>
      <w:r w:rsidR="000D1D6E">
        <w:rPr>
          <w:bCs/>
          <w:iCs/>
          <w:sz w:val="22"/>
          <w:szCs w:val="18"/>
          <w:lang w:val="en-GB" w:eastAsia="ko-KR"/>
        </w:rPr>
        <w:t>ra-cell and inter-cell multi-DCI based mTRP with two TAGs</w:t>
      </w:r>
      <w:r w:rsidR="00356A6F">
        <w:rPr>
          <w:bCs/>
          <w:iCs/>
          <w:sz w:val="22"/>
          <w:szCs w:val="18"/>
          <w:lang w:val="en-GB" w:eastAsia="ko-KR"/>
        </w:rPr>
        <w:t>:</w:t>
      </w:r>
    </w:p>
    <w:p w14:paraId="47FC6C85" w14:textId="2380E93D" w:rsidR="00E573A0" w:rsidRDefault="008416F7" w:rsidP="00356A6F">
      <w:pPr>
        <w:jc w:val="both"/>
        <w:rPr>
          <w:bCs/>
          <w:iCs/>
          <w:sz w:val="22"/>
          <w:szCs w:val="22"/>
          <w:lang w:val="en-GB"/>
        </w:rPr>
      </w:pPr>
      <w:r>
        <w:rPr>
          <w:noProof/>
        </w:rPr>
        <mc:AlternateContent>
          <mc:Choice Requires="wps">
            <w:drawing>
              <wp:inline distT="0" distB="0" distL="0" distR="0" wp14:anchorId="6DE2B96E" wp14:editId="2DF0ACF8">
                <wp:extent cx="6315075" cy="1828800"/>
                <wp:effectExtent l="0" t="0" r="28575" b="13970"/>
                <wp:docPr id="9" name="Text Box 9"/>
                <wp:cNvGraphicFramePr/>
                <a:graphic xmlns:a="http://schemas.openxmlformats.org/drawingml/2006/main">
                  <a:graphicData uri="http://schemas.microsoft.com/office/word/2010/wordprocessingShape">
                    <wps:wsp>
                      <wps:cNvSpPr txBox="1"/>
                      <wps:spPr>
                        <a:xfrm>
                          <a:off x="0" y="0"/>
                          <a:ext cx="6315075" cy="1828800"/>
                        </a:xfrm>
                        <a:prstGeom prst="rect">
                          <a:avLst/>
                        </a:prstGeom>
                        <a:noFill/>
                        <a:ln w="6350">
                          <a:solidFill>
                            <a:prstClr val="black"/>
                          </a:solidFill>
                        </a:ln>
                      </wps:spPr>
                      <wps:txbx>
                        <w:txbxContent>
                          <w:p w14:paraId="0370A00C" w14:textId="77777777" w:rsidR="00AE544D" w:rsidRPr="00AE544D" w:rsidRDefault="00AE544D" w:rsidP="00AE544D">
                            <w:pPr>
                              <w:overflowPunct/>
                              <w:autoSpaceDE/>
                              <w:autoSpaceDN/>
                              <w:adjustRightInd/>
                              <w:spacing w:after="0"/>
                              <w:textAlignment w:val="auto"/>
                              <w:rPr>
                                <w:rFonts w:ascii="Times" w:eastAsia="Batang" w:hAnsi="Times" w:cs="Times"/>
                                <w:b/>
                                <w:bCs/>
                                <w:highlight w:val="green"/>
                                <w:lang w:val="en-GB" w:eastAsia="x-none"/>
                              </w:rPr>
                            </w:pPr>
                            <w:r w:rsidRPr="00AE544D">
                              <w:rPr>
                                <w:rFonts w:ascii="Times" w:eastAsia="Batang" w:hAnsi="Times" w:cs="Times"/>
                                <w:b/>
                                <w:bCs/>
                                <w:highlight w:val="green"/>
                                <w:lang w:val="en-GB" w:eastAsia="x-none"/>
                              </w:rPr>
                              <w:t>Agreement</w:t>
                            </w:r>
                          </w:p>
                          <w:p w14:paraId="0DCC9851" w14:textId="14845726" w:rsidR="008416F7" w:rsidRPr="00AE544D" w:rsidRDefault="00AE544D" w:rsidP="00AE544D">
                            <w:pPr>
                              <w:overflowPunct/>
                              <w:autoSpaceDE/>
                              <w:autoSpaceDN/>
                              <w:adjustRightInd/>
                              <w:spacing w:after="0"/>
                              <w:jc w:val="both"/>
                              <w:textAlignment w:val="auto"/>
                              <w:rPr>
                                <w:rFonts w:ascii="Times" w:eastAsia="Batang" w:hAnsi="Times" w:cs="Times"/>
                                <w:lang w:val="en-GB"/>
                              </w:rPr>
                            </w:pPr>
                            <w:r w:rsidRPr="00AE544D">
                              <w:rPr>
                                <w:rFonts w:ascii="Times" w:eastAsia="Batang" w:hAnsi="Times" w:cs="Times"/>
                                <w:lang w:val="en-GB"/>
                              </w:rPr>
                              <w:t>For multi-DCI based Multi-TRP operation with two TA enhancement, support CFRA triggered by PDCCH order for both intra-cell and inter-cell cases.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DE2B96E" id="Text Box 9" o:spid="_x0000_s1030" type="#_x0000_t202" style="width:497.25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" filled="f" strokeweight=".5pt">
                <v:textbox style="mso-fit-shape-to-text:t">
                  <w:txbxContent>
                    <w:p w14:paraId="0370A00C" w14:textId="77777777" w:rsidR="00AE544D" w:rsidRPr="00AE544D" w:rsidRDefault="00AE544D" w:rsidP="00AE544D">
                      <w:pPr>
                        <w:overflowPunct/>
                        <w:autoSpaceDE/>
                        <w:autoSpaceDN/>
                        <w:adjustRightInd/>
                        <w:spacing w:after="0"/>
                        <w:textAlignment w:val="auto"/>
                        <w:rPr>
                          <w:rFonts w:ascii="Times" w:eastAsia="Batang" w:hAnsi="Times" w:cs="Times"/>
                          <w:b/>
                          <w:bCs/>
                          <w:highlight w:val="green"/>
                          <w:lang w:val="en-GB" w:eastAsia="x-none"/>
                        </w:rPr>
                      </w:pPr>
                      <w:r w:rsidRPr="00AE544D">
                        <w:rPr>
                          <w:rFonts w:ascii="Times" w:eastAsia="Batang" w:hAnsi="Times" w:cs="Times"/>
                          <w:b/>
                          <w:bCs/>
                          <w:highlight w:val="green"/>
                          <w:lang w:val="en-GB" w:eastAsia="x-none"/>
                        </w:rPr>
                        <w:t>Agreement</w:t>
                      </w:r>
                    </w:p>
                    <w:p w14:paraId="0DCC9851" w14:textId="14845726" w:rsidR="008416F7" w:rsidRPr="00AE544D" w:rsidRDefault="00AE544D" w:rsidP="00AE544D">
                      <w:pPr>
                        <w:overflowPunct/>
                        <w:autoSpaceDE/>
                        <w:autoSpaceDN/>
                        <w:adjustRightInd/>
                        <w:spacing w:after="0"/>
                        <w:jc w:val="both"/>
                        <w:textAlignment w:val="auto"/>
                        <w:rPr>
                          <w:rFonts w:ascii="Times" w:eastAsia="Batang" w:hAnsi="Times" w:cs="Times"/>
                          <w:lang w:val="en-GB"/>
                        </w:rPr>
                      </w:pPr>
                      <w:r w:rsidRPr="00AE544D">
                        <w:rPr>
                          <w:rFonts w:ascii="Times" w:eastAsia="Batang" w:hAnsi="Times" w:cs="Times"/>
                          <w:lang w:val="en-GB"/>
                        </w:rPr>
                        <w:t>For multi-DCI based Multi-TRP operation with two TA enhancement, support CFRA triggered by PDCCH order for both intra-cell and inter-cell cases.</w:t>
                      </w:r>
                    </w:p>
                  </w:txbxContent>
                </v:textbox>
                <w10:anchorlock/>
              </v:shape>
            </w:pict>
          </mc:Fallback>
        </mc:AlternateContent>
      </w:r>
    </w:p>
    <w:p w14:paraId="2380930B" w14:textId="4E7B4DBF" w:rsidR="00C77426" w:rsidRDefault="000A1A35" w:rsidP="00356A6F">
      <w:pPr>
        <w:jc w:val="both"/>
        <w:rPr>
          <w:bCs/>
          <w:iCs/>
          <w:sz w:val="22"/>
          <w:szCs w:val="22"/>
          <w:lang w:val="en-GB"/>
        </w:rPr>
      </w:pPr>
      <w:r>
        <w:rPr>
          <w:bCs/>
          <w:iCs/>
          <w:sz w:val="22"/>
          <w:szCs w:val="22"/>
          <w:lang w:val="en-GB"/>
        </w:rPr>
        <w:t>F</w:t>
      </w:r>
      <w:r w:rsidR="00C77426">
        <w:rPr>
          <w:bCs/>
          <w:iCs/>
          <w:sz w:val="22"/>
          <w:szCs w:val="22"/>
          <w:lang w:val="en-GB"/>
        </w:rPr>
        <w:t xml:space="preserve">or </w:t>
      </w:r>
      <w:r w:rsidR="00A96846">
        <w:rPr>
          <w:bCs/>
          <w:iCs/>
          <w:sz w:val="22"/>
          <w:szCs w:val="22"/>
          <w:lang w:val="en-GB"/>
        </w:rPr>
        <w:t xml:space="preserve">intra-cell </w:t>
      </w:r>
      <w:r w:rsidR="00C17D85">
        <w:rPr>
          <w:bCs/>
          <w:iCs/>
          <w:sz w:val="22"/>
          <w:szCs w:val="22"/>
          <w:lang w:val="en-GB"/>
        </w:rPr>
        <w:t>multi-DCI based mTRP, the following alternatives were agreed in RAN1 #110-bis</w:t>
      </w:r>
      <w:r w:rsidR="00134FEB">
        <w:rPr>
          <w:bCs/>
          <w:iCs/>
          <w:sz w:val="22"/>
          <w:szCs w:val="22"/>
          <w:lang w:val="en-GB"/>
        </w:rPr>
        <w:t>-e</w:t>
      </w:r>
      <w:r w:rsidR="00C17D85">
        <w:rPr>
          <w:bCs/>
          <w:iCs/>
          <w:sz w:val="22"/>
          <w:szCs w:val="22"/>
          <w:lang w:val="en-GB"/>
        </w:rPr>
        <w:t>:</w:t>
      </w:r>
    </w:p>
    <w:p w14:paraId="45C85702" w14:textId="3879E4A7" w:rsidR="00C17D85" w:rsidRDefault="000B405B" w:rsidP="000B405B">
      <w:pPr>
        <w:spacing w:after="0"/>
        <w:jc w:val="both"/>
        <w:rPr>
          <w:bCs/>
          <w:iCs/>
          <w:sz w:val="22"/>
          <w:szCs w:val="22"/>
          <w:lang w:val="en-GB"/>
        </w:rPr>
      </w:pPr>
      <w:r>
        <w:rPr>
          <w:noProof/>
        </w:rPr>
        <mc:AlternateContent>
          <mc:Choice Requires="wps">
            <w:drawing>
              <wp:anchor distT="0" distB="0" distL="114300" distR="114300" simplePos="0" relativeHeight="251675648" behindDoc="0" locked="0" layoutInCell="1" allowOverlap="1" wp14:anchorId="3745A825" wp14:editId="0650663E">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5607E30" w14:textId="77777777" w:rsidR="000B405B" w:rsidRPr="00C80AEF" w:rsidRDefault="000B405B" w:rsidP="000B405B">
                            <w:pPr>
                              <w:spacing w:after="0"/>
                              <w:jc w:val="both"/>
                              <w:rPr>
                                <w:rFonts w:cs="Times"/>
                                <w:b/>
                                <w:bCs/>
                                <w:iCs/>
                                <w:highlight w:val="green"/>
                              </w:rPr>
                            </w:pPr>
                            <w:r>
                              <w:rPr>
                                <w:rFonts w:cs="Times"/>
                                <w:b/>
                                <w:bCs/>
                                <w:iCs/>
                                <w:highlight w:val="green"/>
                              </w:rPr>
                              <w:t>Agreement</w:t>
                            </w:r>
                          </w:p>
                          <w:p w14:paraId="11D5EA75" w14:textId="77777777" w:rsidR="000B405B" w:rsidRPr="004D2A3D" w:rsidRDefault="000B405B" w:rsidP="000B405B">
                            <w:pPr>
                              <w:spacing w:after="0"/>
                              <w:jc w:val="both"/>
                              <w:rPr>
                                <w:rFonts w:eastAsia="Malgun Gothic" w:cs="Times"/>
                                <w:i/>
                                <w:sz w:val="18"/>
                                <w:szCs w:val="22"/>
                              </w:rPr>
                            </w:pPr>
                            <w:r w:rsidRPr="004D2A3D">
                              <w:rPr>
                                <w:rStyle w:val="Emphasis"/>
                                <w:rFonts w:cs="Times"/>
                                <w:i w:val="0"/>
                              </w:rPr>
                              <w:t>For intra-cell multi-DCI based Multi-TRP operation with two TA enhancement, support at least one of the following alternatives (down selection to be done in RAN1#111):</w:t>
                            </w:r>
                          </w:p>
                          <w:p w14:paraId="56903716" w14:textId="77777777" w:rsidR="000B405B" w:rsidRPr="004D2A3D" w:rsidRDefault="000B405B" w:rsidP="000B405B">
                            <w:pPr>
                              <w:numPr>
                                <w:ilvl w:val="0"/>
                                <w:numId w:val="24"/>
                              </w:numPr>
                              <w:overflowPunct/>
                              <w:autoSpaceDE/>
                              <w:autoSpaceDN/>
                              <w:adjustRightInd/>
                              <w:spacing w:after="0"/>
                              <w:textAlignment w:val="auto"/>
                              <w:rPr>
                                <w:rStyle w:val="Emphasis"/>
                              </w:rPr>
                            </w:pPr>
                            <w:r w:rsidRPr="004D2A3D">
                              <w:rPr>
                                <w:rStyle w:val="Emphasis"/>
                                <w:rFonts w:cs="Times"/>
                                <w:i w:val="0"/>
                              </w:rPr>
                              <w:t>Alt 1:  indicate TAG ID as part of TA command in RAR</w:t>
                            </w:r>
                          </w:p>
                          <w:p w14:paraId="759E23C0" w14:textId="77777777" w:rsidR="000B405B" w:rsidRPr="004D2A3D" w:rsidRDefault="000B405B" w:rsidP="000B405B">
                            <w:pPr>
                              <w:numPr>
                                <w:ilvl w:val="0"/>
                                <w:numId w:val="24"/>
                              </w:numPr>
                              <w:overflowPunct/>
                              <w:autoSpaceDE/>
                              <w:autoSpaceDN/>
                              <w:adjustRightInd/>
                              <w:spacing w:after="0"/>
                              <w:textAlignment w:val="auto"/>
                              <w:rPr>
                                <w:rStyle w:val="Emphasis"/>
                              </w:rPr>
                            </w:pPr>
                            <w:r w:rsidRPr="004D2A3D">
                              <w:rPr>
                                <w:rStyle w:val="Emphasis"/>
                                <w:rFonts w:cs="Times"/>
                                <w:i w:val="0"/>
                              </w:rPr>
                              <w:t>Alt 2:  indicate TAG ID as part of PDCCH order</w:t>
                            </w:r>
                          </w:p>
                          <w:p w14:paraId="4ECE7802" w14:textId="77777777" w:rsidR="000B405B" w:rsidRPr="004D2A3D" w:rsidRDefault="000B405B" w:rsidP="000B405B">
                            <w:pPr>
                              <w:numPr>
                                <w:ilvl w:val="0"/>
                                <w:numId w:val="24"/>
                              </w:numPr>
                              <w:overflowPunct/>
                              <w:autoSpaceDE/>
                              <w:autoSpaceDN/>
                              <w:adjustRightInd/>
                              <w:spacing w:after="0"/>
                              <w:textAlignment w:val="auto"/>
                              <w:rPr>
                                <w:rStyle w:val="Emphasis"/>
                              </w:rPr>
                            </w:pPr>
                            <w:r w:rsidRPr="004D2A3D">
                              <w:rPr>
                                <w:rStyle w:val="Emphasis"/>
                                <w:rFonts w:cs="Times"/>
                                <w:i w:val="0"/>
                              </w:rPr>
                              <w:t>Alt 3:  divide SSBs into two groups, one for each TRP.    If a SSB associated to a RACH procedure belongs to the nth group (n=1,2), then the TA obtained via the RACH procedure corresponds to the nth TRP.</w:t>
                            </w:r>
                          </w:p>
                          <w:p w14:paraId="61DEB6EC" w14:textId="77777777" w:rsidR="000B405B" w:rsidRPr="004D2A3D" w:rsidRDefault="000B405B" w:rsidP="000B405B">
                            <w:pPr>
                              <w:numPr>
                                <w:ilvl w:val="0"/>
                                <w:numId w:val="24"/>
                              </w:numPr>
                              <w:overflowPunct/>
                              <w:autoSpaceDE/>
                              <w:autoSpaceDN/>
                              <w:adjustRightInd/>
                              <w:spacing w:after="0"/>
                              <w:textAlignment w:val="auto"/>
                              <w:rPr>
                                <w:rStyle w:val="Emphasis"/>
                              </w:rPr>
                            </w:pPr>
                            <w:r w:rsidRPr="004D2A3D">
                              <w:rPr>
                                <w:rStyle w:val="Emphasis"/>
                                <w:rFonts w:cs="Times"/>
                                <w:i w:val="0"/>
                              </w:rPr>
                              <w:t>Alt 4:  divide RACH resources into two groups, where for a RACH procedure, if the corresponding RACH resource belongs to the nth group (n=1,2), then the TA obtained via the RACH procedure corresponds to the nth TRP.</w:t>
                            </w:r>
                          </w:p>
                          <w:p w14:paraId="381C5F8A" w14:textId="77777777" w:rsidR="000B405B" w:rsidRPr="004D2A3D" w:rsidRDefault="000B405B" w:rsidP="000B405B">
                            <w:pPr>
                              <w:numPr>
                                <w:ilvl w:val="0"/>
                                <w:numId w:val="24"/>
                              </w:numPr>
                              <w:overflowPunct/>
                              <w:autoSpaceDE/>
                              <w:autoSpaceDN/>
                              <w:adjustRightInd/>
                              <w:spacing w:after="0"/>
                              <w:textAlignment w:val="auto"/>
                              <w:rPr>
                                <w:rStyle w:val="Emphasis"/>
                              </w:rPr>
                            </w:pPr>
                            <w:r w:rsidRPr="004D2A3D">
                              <w:rPr>
                                <w:rStyle w:val="Emphasis"/>
                                <w:rFonts w:cs="Times"/>
                                <w:i w:val="0"/>
                              </w:rPr>
                              <w:t>Alt 5:  divide preambles into two groups, where for a RACH procedure, if the corresponding preamble belongs to the nth group (n=1,2), then the TA obtained via the RACH procedure corresponds to the nth TRP</w:t>
                            </w:r>
                          </w:p>
                          <w:p w14:paraId="338A08E0" w14:textId="77777777" w:rsidR="000B405B" w:rsidRPr="004D2A3D" w:rsidRDefault="000B405B" w:rsidP="000B405B">
                            <w:pPr>
                              <w:numPr>
                                <w:ilvl w:val="0"/>
                                <w:numId w:val="24"/>
                              </w:numPr>
                              <w:overflowPunct/>
                              <w:autoSpaceDE/>
                              <w:autoSpaceDN/>
                              <w:adjustRightInd/>
                              <w:spacing w:after="0"/>
                              <w:textAlignment w:val="auto"/>
                              <w:rPr>
                                <w:rStyle w:val="Emphasis"/>
                              </w:rPr>
                            </w:pPr>
                            <w:r w:rsidRPr="004D2A3D">
                              <w:rPr>
                                <w:rStyle w:val="Emphasis"/>
                                <w:rFonts w:cs="Times"/>
                                <w:i w:val="0"/>
                              </w:rPr>
                              <w:t>Alt 6:   TAG ID is associated with CORESETPoolIndex and TAG ID is determined based on the CORESETPoolIndex of PDCCH order</w:t>
                            </w:r>
                          </w:p>
                          <w:p w14:paraId="518347C0" w14:textId="77777777" w:rsidR="000B405B" w:rsidRPr="004D2A3D" w:rsidRDefault="000B405B" w:rsidP="000B405B">
                            <w:pPr>
                              <w:numPr>
                                <w:ilvl w:val="0"/>
                                <w:numId w:val="24"/>
                              </w:numPr>
                              <w:overflowPunct/>
                              <w:autoSpaceDE/>
                              <w:autoSpaceDN/>
                              <w:adjustRightInd/>
                              <w:spacing w:after="0"/>
                              <w:textAlignment w:val="auto"/>
                              <w:rPr>
                                <w:rStyle w:val="Emphasis"/>
                              </w:rPr>
                            </w:pPr>
                            <w:r w:rsidRPr="004D2A3D">
                              <w:rPr>
                                <w:rStyle w:val="Emphasis"/>
                                <w:rFonts w:cs="Times"/>
                                <w:i w:val="0"/>
                              </w:rPr>
                              <w:t>Alt 7:  Each TCI state is associated with a TAG ID, and the TAG ID corresponding to RACH triggered by a PDCCH order is determined based on the TCI state used to receive the PDCCH order</w:t>
                            </w:r>
                          </w:p>
                          <w:p w14:paraId="34646A71" w14:textId="77777777" w:rsidR="000B405B" w:rsidRPr="004F6385" w:rsidRDefault="000B405B" w:rsidP="004F6385">
                            <w:pPr>
                              <w:spacing w:after="0"/>
                              <w:jc w:val="both"/>
                              <w:rPr>
                                <w:rFonts w:cs="Times"/>
                                <w:iCs/>
                              </w:rPr>
                            </w:pPr>
                            <w:r w:rsidRPr="004D2A3D">
                              <w:rPr>
                                <w:rStyle w:val="Emphasis"/>
                                <w:rFonts w:cs="Times"/>
                                <w:i w:val="0"/>
                              </w:rPr>
                              <w:t>Note: If Alt 1 or Alt 2 is downselected, then it does not preclude indication of two TAG IDs (if supported)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745A825" id="Text Box 2" o:spid="_x0000_s1031" type="#_x0000_t202" style="position:absolute;left:0;text-align:left;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sYfdHzwCAAB/BAAADgAAAAAAAAAAAAAA&#10;AAAuAgAAZHJzL2Uyb0RvYy54bWxQSwECLQAUAAYACAAAACEAtwwDCNcAAAAFAQAADwAAAAAAAAAA&#10;AAAAAACWBAAAZHJzL2Rvd25yZXYueG1sUEsFBgAAAAAEAAQA8wAAAJoFAAAAAA==&#10;" filled="f" strokeweight=".5pt">
                <v:textbox style="mso-fit-shape-to-text:t">
                  <w:txbxContent>
                    <w:p w14:paraId="75607E30" w14:textId="77777777" w:rsidR="000B405B" w:rsidRPr="00C80AEF" w:rsidRDefault="000B405B" w:rsidP="000B405B">
                      <w:pPr>
                        <w:spacing w:after="0"/>
                        <w:jc w:val="both"/>
                        <w:rPr>
                          <w:rFonts w:cs="Times"/>
                          <w:b/>
                          <w:bCs/>
                          <w:iCs/>
                          <w:highlight w:val="green"/>
                        </w:rPr>
                      </w:pPr>
                      <w:r>
                        <w:rPr>
                          <w:rFonts w:cs="Times"/>
                          <w:b/>
                          <w:bCs/>
                          <w:iCs/>
                          <w:highlight w:val="green"/>
                        </w:rPr>
                        <w:t>Agreement</w:t>
                      </w:r>
                    </w:p>
                    <w:p w14:paraId="11D5EA75" w14:textId="77777777" w:rsidR="000B405B" w:rsidRPr="004D2A3D" w:rsidRDefault="000B405B" w:rsidP="000B405B">
                      <w:pPr>
                        <w:spacing w:after="0"/>
                        <w:jc w:val="both"/>
                        <w:rPr>
                          <w:rFonts w:eastAsia="Malgun Gothic" w:cs="Times"/>
                          <w:i/>
                          <w:sz w:val="18"/>
                          <w:szCs w:val="22"/>
                        </w:rPr>
                      </w:pPr>
                      <w:r w:rsidRPr="004D2A3D">
                        <w:rPr>
                          <w:rStyle w:val="Emphasis"/>
                          <w:rFonts w:cs="Times"/>
                          <w:i w:val="0"/>
                        </w:rPr>
                        <w:t>For intra-cell multi-DCI based Multi-TRP operation with two TA enhancement, support at least one of the following alternatives (down selection to be done in RAN1#111):</w:t>
                      </w:r>
                    </w:p>
                    <w:p w14:paraId="56903716" w14:textId="77777777" w:rsidR="000B405B" w:rsidRPr="004D2A3D" w:rsidRDefault="000B405B" w:rsidP="000B405B">
                      <w:pPr>
                        <w:numPr>
                          <w:ilvl w:val="0"/>
                          <w:numId w:val="24"/>
                        </w:numPr>
                        <w:overflowPunct/>
                        <w:autoSpaceDE/>
                        <w:autoSpaceDN/>
                        <w:adjustRightInd/>
                        <w:spacing w:after="0"/>
                        <w:textAlignment w:val="auto"/>
                        <w:rPr>
                          <w:rStyle w:val="Emphasis"/>
                        </w:rPr>
                      </w:pPr>
                      <w:r w:rsidRPr="004D2A3D">
                        <w:rPr>
                          <w:rStyle w:val="Emphasis"/>
                          <w:rFonts w:cs="Times"/>
                          <w:i w:val="0"/>
                        </w:rPr>
                        <w:t>Alt 1:  indicate TAG ID as part of TA command in RAR</w:t>
                      </w:r>
                    </w:p>
                    <w:p w14:paraId="759E23C0" w14:textId="77777777" w:rsidR="000B405B" w:rsidRPr="004D2A3D" w:rsidRDefault="000B405B" w:rsidP="000B405B">
                      <w:pPr>
                        <w:numPr>
                          <w:ilvl w:val="0"/>
                          <w:numId w:val="24"/>
                        </w:numPr>
                        <w:overflowPunct/>
                        <w:autoSpaceDE/>
                        <w:autoSpaceDN/>
                        <w:adjustRightInd/>
                        <w:spacing w:after="0"/>
                        <w:textAlignment w:val="auto"/>
                        <w:rPr>
                          <w:rStyle w:val="Emphasis"/>
                        </w:rPr>
                      </w:pPr>
                      <w:r w:rsidRPr="004D2A3D">
                        <w:rPr>
                          <w:rStyle w:val="Emphasis"/>
                          <w:rFonts w:cs="Times"/>
                          <w:i w:val="0"/>
                        </w:rPr>
                        <w:t>Alt 2:  indicate TAG ID as part of PDCCH order</w:t>
                      </w:r>
                    </w:p>
                    <w:p w14:paraId="4ECE7802" w14:textId="77777777" w:rsidR="000B405B" w:rsidRPr="004D2A3D" w:rsidRDefault="000B405B" w:rsidP="000B405B">
                      <w:pPr>
                        <w:numPr>
                          <w:ilvl w:val="0"/>
                          <w:numId w:val="24"/>
                        </w:numPr>
                        <w:overflowPunct/>
                        <w:autoSpaceDE/>
                        <w:autoSpaceDN/>
                        <w:adjustRightInd/>
                        <w:spacing w:after="0"/>
                        <w:textAlignment w:val="auto"/>
                        <w:rPr>
                          <w:rStyle w:val="Emphasis"/>
                        </w:rPr>
                      </w:pPr>
                      <w:r w:rsidRPr="004D2A3D">
                        <w:rPr>
                          <w:rStyle w:val="Emphasis"/>
                          <w:rFonts w:cs="Times"/>
                          <w:i w:val="0"/>
                        </w:rPr>
                        <w:t>Alt 3:  divide SSBs into two groups, one for each TRP.    If a SSB associated to a RACH procedure belongs to the nth group (n=1,2), then the TA obtained via the RACH procedure corresponds to the nth TRP.</w:t>
                      </w:r>
                    </w:p>
                    <w:p w14:paraId="61DEB6EC" w14:textId="77777777" w:rsidR="000B405B" w:rsidRPr="004D2A3D" w:rsidRDefault="000B405B" w:rsidP="000B405B">
                      <w:pPr>
                        <w:numPr>
                          <w:ilvl w:val="0"/>
                          <w:numId w:val="24"/>
                        </w:numPr>
                        <w:overflowPunct/>
                        <w:autoSpaceDE/>
                        <w:autoSpaceDN/>
                        <w:adjustRightInd/>
                        <w:spacing w:after="0"/>
                        <w:textAlignment w:val="auto"/>
                        <w:rPr>
                          <w:rStyle w:val="Emphasis"/>
                        </w:rPr>
                      </w:pPr>
                      <w:r w:rsidRPr="004D2A3D">
                        <w:rPr>
                          <w:rStyle w:val="Emphasis"/>
                          <w:rFonts w:cs="Times"/>
                          <w:i w:val="0"/>
                        </w:rPr>
                        <w:t>Alt 4:  divide RACH resources into two groups, where for a RACH procedure, if the corresponding RACH resource belongs to the nth group (n=1,2), then the TA obtained via the RACH procedure corresponds to the nth TRP.</w:t>
                      </w:r>
                    </w:p>
                    <w:p w14:paraId="381C5F8A" w14:textId="77777777" w:rsidR="000B405B" w:rsidRPr="004D2A3D" w:rsidRDefault="000B405B" w:rsidP="000B405B">
                      <w:pPr>
                        <w:numPr>
                          <w:ilvl w:val="0"/>
                          <w:numId w:val="24"/>
                        </w:numPr>
                        <w:overflowPunct/>
                        <w:autoSpaceDE/>
                        <w:autoSpaceDN/>
                        <w:adjustRightInd/>
                        <w:spacing w:after="0"/>
                        <w:textAlignment w:val="auto"/>
                        <w:rPr>
                          <w:rStyle w:val="Emphasis"/>
                        </w:rPr>
                      </w:pPr>
                      <w:r w:rsidRPr="004D2A3D">
                        <w:rPr>
                          <w:rStyle w:val="Emphasis"/>
                          <w:rFonts w:cs="Times"/>
                          <w:i w:val="0"/>
                        </w:rPr>
                        <w:t>Alt 5:  divide preambles into two groups, where for a RACH procedure, if the corresponding preamble belongs to the nth group (n=1,2), then the TA obtained via the RACH procedure corresponds to the nth TRP</w:t>
                      </w:r>
                    </w:p>
                    <w:p w14:paraId="338A08E0" w14:textId="77777777" w:rsidR="000B405B" w:rsidRPr="004D2A3D" w:rsidRDefault="000B405B" w:rsidP="000B405B">
                      <w:pPr>
                        <w:numPr>
                          <w:ilvl w:val="0"/>
                          <w:numId w:val="24"/>
                        </w:numPr>
                        <w:overflowPunct/>
                        <w:autoSpaceDE/>
                        <w:autoSpaceDN/>
                        <w:adjustRightInd/>
                        <w:spacing w:after="0"/>
                        <w:textAlignment w:val="auto"/>
                        <w:rPr>
                          <w:rStyle w:val="Emphasis"/>
                        </w:rPr>
                      </w:pPr>
                      <w:r w:rsidRPr="004D2A3D">
                        <w:rPr>
                          <w:rStyle w:val="Emphasis"/>
                          <w:rFonts w:cs="Times"/>
                          <w:i w:val="0"/>
                        </w:rPr>
                        <w:t>Alt 6:   TAG ID is associated with CORESETPoolIndex and TAG ID is determined based on the CORESETPoolIndex of PDCCH order</w:t>
                      </w:r>
                    </w:p>
                    <w:p w14:paraId="518347C0" w14:textId="77777777" w:rsidR="000B405B" w:rsidRPr="004D2A3D" w:rsidRDefault="000B405B" w:rsidP="000B405B">
                      <w:pPr>
                        <w:numPr>
                          <w:ilvl w:val="0"/>
                          <w:numId w:val="24"/>
                        </w:numPr>
                        <w:overflowPunct/>
                        <w:autoSpaceDE/>
                        <w:autoSpaceDN/>
                        <w:adjustRightInd/>
                        <w:spacing w:after="0"/>
                        <w:textAlignment w:val="auto"/>
                        <w:rPr>
                          <w:rStyle w:val="Emphasis"/>
                        </w:rPr>
                      </w:pPr>
                      <w:r w:rsidRPr="004D2A3D">
                        <w:rPr>
                          <w:rStyle w:val="Emphasis"/>
                          <w:rFonts w:cs="Times"/>
                          <w:i w:val="0"/>
                        </w:rPr>
                        <w:t>Alt 7:  Each TCI state is associated with a TAG ID, and the TAG ID corresponding to RACH triggered by a PDCCH order is determined based on the TCI state used to receive the PDCCH order</w:t>
                      </w:r>
                    </w:p>
                    <w:p w14:paraId="34646A71" w14:textId="77777777" w:rsidR="000B405B" w:rsidRPr="004F6385" w:rsidRDefault="000B405B" w:rsidP="004F6385">
                      <w:pPr>
                        <w:spacing w:after="0"/>
                        <w:jc w:val="both"/>
                        <w:rPr>
                          <w:rFonts w:cs="Times"/>
                          <w:iCs/>
                        </w:rPr>
                      </w:pPr>
                      <w:r w:rsidRPr="004D2A3D">
                        <w:rPr>
                          <w:rStyle w:val="Emphasis"/>
                          <w:rFonts w:cs="Times"/>
                          <w:i w:val="0"/>
                        </w:rPr>
                        <w:t>Note: If Alt 1 or Alt 2 is downselected, then it does not preclude indication of two TAG IDs (if supported)</w:t>
                      </w:r>
                    </w:p>
                  </w:txbxContent>
                </v:textbox>
                <w10:wrap type="square"/>
              </v:shape>
            </w:pict>
          </mc:Fallback>
        </mc:AlternateContent>
      </w:r>
    </w:p>
    <w:p w14:paraId="758B1B2B" w14:textId="7C403D02" w:rsidR="005B1185" w:rsidRDefault="00F40FBB" w:rsidP="00356A6F">
      <w:pPr>
        <w:jc w:val="both"/>
        <w:rPr>
          <w:bCs/>
          <w:iCs/>
          <w:sz w:val="22"/>
          <w:szCs w:val="22"/>
          <w:lang w:val="en-GB"/>
        </w:rPr>
      </w:pPr>
      <w:r>
        <w:rPr>
          <w:bCs/>
          <w:iCs/>
          <w:sz w:val="22"/>
          <w:szCs w:val="22"/>
          <w:lang w:val="en-GB"/>
        </w:rPr>
        <w:t>Regarding Alt</w:t>
      </w:r>
      <w:r w:rsidR="00A112CD">
        <w:rPr>
          <w:bCs/>
          <w:iCs/>
          <w:sz w:val="22"/>
          <w:szCs w:val="22"/>
          <w:lang w:val="en-GB"/>
        </w:rPr>
        <w:t>s</w:t>
      </w:r>
      <w:r>
        <w:rPr>
          <w:bCs/>
          <w:iCs/>
          <w:sz w:val="22"/>
          <w:szCs w:val="22"/>
          <w:lang w:val="en-GB"/>
        </w:rPr>
        <w:t xml:space="preserve"> 3, 4, </w:t>
      </w:r>
      <w:r w:rsidR="005F2F6D">
        <w:rPr>
          <w:bCs/>
          <w:iCs/>
          <w:sz w:val="22"/>
          <w:szCs w:val="22"/>
          <w:lang w:val="en-GB"/>
        </w:rPr>
        <w:t xml:space="preserve">and </w:t>
      </w:r>
      <w:r>
        <w:rPr>
          <w:bCs/>
          <w:iCs/>
          <w:sz w:val="22"/>
          <w:szCs w:val="22"/>
          <w:lang w:val="en-GB"/>
        </w:rPr>
        <w:t>5</w:t>
      </w:r>
      <w:r w:rsidR="005F2F6D">
        <w:rPr>
          <w:bCs/>
          <w:iCs/>
          <w:sz w:val="22"/>
          <w:szCs w:val="22"/>
          <w:lang w:val="en-GB"/>
        </w:rPr>
        <w:t xml:space="preserve">, such division is not necessary for intra-cell </w:t>
      </w:r>
      <w:r w:rsidR="00596121">
        <w:rPr>
          <w:bCs/>
          <w:iCs/>
          <w:sz w:val="22"/>
          <w:szCs w:val="22"/>
          <w:lang w:val="en-GB"/>
        </w:rPr>
        <w:t xml:space="preserve">case given that </w:t>
      </w:r>
      <w:r w:rsidR="001F71B4">
        <w:rPr>
          <w:bCs/>
          <w:iCs/>
          <w:sz w:val="22"/>
          <w:szCs w:val="22"/>
          <w:lang w:val="en-GB"/>
        </w:rPr>
        <w:t>association of SSBs</w:t>
      </w:r>
      <w:r w:rsidR="002655D8">
        <w:rPr>
          <w:bCs/>
          <w:iCs/>
          <w:sz w:val="22"/>
          <w:szCs w:val="22"/>
          <w:lang w:val="en-GB"/>
        </w:rPr>
        <w:t xml:space="preserve"> </w:t>
      </w:r>
      <w:r w:rsidR="001F71B4">
        <w:rPr>
          <w:bCs/>
          <w:iCs/>
          <w:sz w:val="22"/>
          <w:szCs w:val="22"/>
          <w:lang w:val="en-GB"/>
        </w:rPr>
        <w:t>/</w:t>
      </w:r>
      <w:r w:rsidR="002655D8">
        <w:rPr>
          <w:bCs/>
          <w:iCs/>
          <w:sz w:val="22"/>
          <w:szCs w:val="22"/>
          <w:lang w:val="en-GB"/>
        </w:rPr>
        <w:t xml:space="preserve"> </w:t>
      </w:r>
      <w:r w:rsidR="001F71B4">
        <w:rPr>
          <w:bCs/>
          <w:iCs/>
          <w:sz w:val="22"/>
          <w:szCs w:val="22"/>
          <w:lang w:val="en-GB"/>
        </w:rPr>
        <w:t xml:space="preserve">RACH resources / preambles </w:t>
      </w:r>
      <w:r w:rsidR="002655D8">
        <w:rPr>
          <w:bCs/>
          <w:iCs/>
          <w:sz w:val="22"/>
          <w:szCs w:val="22"/>
          <w:lang w:val="en-GB"/>
        </w:rPr>
        <w:t xml:space="preserve">with the two TRPs is up to the network </w:t>
      </w:r>
      <w:r w:rsidR="00807A31">
        <w:rPr>
          <w:bCs/>
          <w:iCs/>
          <w:sz w:val="22"/>
          <w:szCs w:val="22"/>
          <w:lang w:val="en-GB"/>
        </w:rPr>
        <w:t>and is transparent to the UE so far. In fact</w:t>
      </w:r>
      <w:r w:rsidR="00BA4C24">
        <w:rPr>
          <w:bCs/>
          <w:iCs/>
          <w:sz w:val="22"/>
          <w:szCs w:val="22"/>
          <w:lang w:val="en-GB"/>
        </w:rPr>
        <w:t>, the existing CFRA-based PDCCH order is able to trigger PRACH toward either of TRPs</w:t>
      </w:r>
      <w:r w:rsidR="000E0EC2">
        <w:rPr>
          <w:bCs/>
          <w:iCs/>
          <w:sz w:val="22"/>
          <w:szCs w:val="22"/>
          <w:lang w:val="en-GB"/>
        </w:rPr>
        <w:t xml:space="preserve"> </w:t>
      </w:r>
      <w:r w:rsidR="00550116">
        <w:rPr>
          <w:bCs/>
          <w:iCs/>
          <w:sz w:val="22"/>
          <w:szCs w:val="22"/>
          <w:lang w:val="en-GB"/>
        </w:rPr>
        <w:t>for intra-cell mTRP</w:t>
      </w:r>
      <w:r w:rsidR="00BA4C24">
        <w:rPr>
          <w:bCs/>
          <w:iCs/>
          <w:sz w:val="22"/>
          <w:szCs w:val="22"/>
          <w:lang w:val="en-GB"/>
        </w:rPr>
        <w:t xml:space="preserve">, and the main remaining issue is for the UE to know </w:t>
      </w:r>
      <w:r w:rsidR="005F6D15">
        <w:rPr>
          <w:bCs/>
          <w:iCs/>
          <w:sz w:val="22"/>
          <w:szCs w:val="22"/>
          <w:lang w:val="en-GB"/>
        </w:rPr>
        <w:t xml:space="preserve">the absolute TA command in RAR corresponds to which of the two TAGs. </w:t>
      </w:r>
      <w:r w:rsidR="003C37B9">
        <w:rPr>
          <w:bCs/>
          <w:iCs/>
          <w:sz w:val="22"/>
          <w:szCs w:val="22"/>
          <w:lang w:val="en-GB"/>
        </w:rPr>
        <w:t>Between Alt</w:t>
      </w:r>
      <w:r w:rsidR="005721C4">
        <w:rPr>
          <w:bCs/>
          <w:iCs/>
          <w:sz w:val="22"/>
          <w:szCs w:val="22"/>
          <w:lang w:val="en-GB"/>
        </w:rPr>
        <w:t xml:space="preserve"> 6 and Alt 7, Alt 6 does not require additional grouping</w:t>
      </w:r>
      <w:r w:rsidR="00201BF9">
        <w:rPr>
          <w:bCs/>
          <w:iCs/>
          <w:sz w:val="22"/>
          <w:szCs w:val="22"/>
          <w:lang w:val="en-GB"/>
        </w:rPr>
        <w:t xml:space="preserve"> given that coresetPoolIndex already provides this functionality. </w:t>
      </w:r>
      <w:r w:rsidR="00F26D32">
        <w:rPr>
          <w:bCs/>
          <w:iCs/>
          <w:sz w:val="22"/>
          <w:szCs w:val="22"/>
          <w:lang w:val="en-GB"/>
        </w:rPr>
        <w:t>Between Alt 2 and Alt 6, Alt2 is preferred</w:t>
      </w:r>
      <w:r w:rsidR="000E7414">
        <w:rPr>
          <w:bCs/>
          <w:iCs/>
          <w:sz w:val="22"/>
          <w:szCs w:val="22"/>
          <w:lang w:val="en-GB"/>
        </w:rPr>
        <w:t xml:space="preserve"> given that it is more flexible (it can support </w:t>
      </w:r>
      <w:r w:rsidR="000E7414">
        <w:rPr>
          <w:bCs/>
          <w:iCs/>
          <w:sz w:val="22"/>
          <w:szCs w:val="22"/>
          <w:lang w:val="en-GB"/>
        </w:rPr>
        <w:lastRenderedPageBreak/>
        <w:t>cross-TRP PDCCH order even for intra-cell)</w:t>
      </w:r>
      <w:r w:rsidR="004330CE">
        <w:rPr>
          <w:bCs/>
          <w:iCs/>
          <w:sz w:val="22"/>
          <w:szCs w:val="22"/>
          <w:lang w:val="en-GB"/>
        </w:rPr>
        <w:t>, and it allows for a unified solution between inter-cell and intra-cell cases</w:t>
      </w:r>
      <w:r w:rsidR="00DB630D">
        <w:rPr>
          <w:bCs/>
          <w:iCs/>
          <w:sz w:val="22"/>
          <w:szCs w:val="22"/>
          <w:lang w:val="en-GB"/>
        </w:rPr>
        <w:t>.</w:t>
      </w:r>
    </w:p>
    <w:p w14:paraId="2DDCB4CB" w14:textId="1DCB0F73" w:rsidR="004A33A6" w:rsidRDefault="003D3DB1" w:rsidP="00356A6F">
      <w:pPr>
        <w:jc w:val="both"/>
        <w:rPr>
          <w:bCs/>
          <w:iCs/>
          <w:sz w:val="22"/>
          <w:szCs w:val="22"/>
          <w:lang w:val="en-GB"/>
        </w:rPr>
      </w:pPr>
      <w:r>
        <w:rPr>
          <w:bCs/>
          <w:iCs/>
          <w:sz w:val="22"/>
          <w:szCs w:val="22"/>
          <w:lang w:val="en-GB"/>
        </w:rPr>
        <w:t>On the other hand, the problem with Alt</w:t>
      </w:r>
      <w:r w:rsidR="00A112CD">
        <w:rPr>
          <w:bCs/>
          <w:iCs/>
          <w:sz w:val="22"/>
          <w:szCs w:val="22"/>
          <w:lang w:val="en-GB"/>
        </w:rPr>
        <w:t xml:space="preserve">s </w:t>
      </w:r>
      <w:r>
        <w:rPr>
          <w:bCs/>
          <w:iCs/>
          <w:sz w:val="22"/>
          <w:szCs w:val="22"/>
          <w:lang w:val="en-GB"/>
        </w:rPr>
        <w:t xml:space="preserve">2, 6, and 7 is that </w:t>
      </w:r>
      <w:r w:rsidR="00364F4B">
        <w:rPr>
          <w:bCs/>
          <w:iCs/>
          <w:sz w:val="22"/>
          <w:szCs w:val="22"/>
          <w:lang w:val="en-GB"/>
        </w:rPr>
        <w:t>they are not applicable to UE-initiated CBRA</w:t>
      </w:r>
      <w:r w:rsidR="00572958">
        <w:rPr>
          <w:bCs/>
          <w:iCs/>
          <w:sz w:val="22"/>
          <w:szCs w:val="22"/>
          <w:lang w:val="en-GB"/>
        </w:rPr>
        <w:t>.</w:t>
      </w:r>
      <w:r w:rsidR="00A83C97">
        <w:rPr>
          <w:bCs/>
          <w:iCs/>
          <w:sz w:val="22"/>
          <w:szCs w:val="22"/>
          <w:lang w:val="en-GB"/>
        </w:rPr>
        <w:t xml:space="preserve"> Given that RAN1 has already </w:t>
      </w:r>
      <w:r w:rsidR="007C4ACA">
        <w:rPr>
          <w:bCs/>
          <w:iCs/>
          <w:sz w:val="22"/>
          <w:szCs w:val="22"/>
          <w:lang w:val="en-GB"/>
        </w:rPr>
        <w:t>agreed</w:t>
      </w:r>
      <w:r w:rsidR="00A83C97">
        <w:rPr>
          <w:bCs/>
          <w:iCs/>
          <w:sz w:val="22"/>
          <w:szCs w:val="22"/>
          <w:lang w:val="en-GB"/>
        </w:rPr>
        <w:t xml:space="preserve"> that </w:t>
      </w:r>
      <w:r w:rsidR="00F25809">
        <w:rPr>
          <w:bCs/>
          <w:iCs/>
          <w:sz w:val="22"/>
          <w:szCs w:val="22"/>
          <w:lang w:val="en-GB"/>
        </w:rPr>
        <w:t xml:space="preserve">the </w:t>
      </w:r>
      <w:r w:rsidR="00D26553">
        <w:rPr>
          <w:bCs/>
          <w:iCs/>
          <w:sz w:val="22"/>
          <w:szCs w:val="22"/>
          <w:lang w:val="en-GB"/>
        </w:rPr>
        <w:t>decision</w:t>
      </w:r>
      <w:r w:rsidR="00F25809">
        <w:rPr>
          <w:bCs/>
          <w:iCs/>
          <w:sz w:val="22"/>
          <w:szCs w:val="22"/>
          <w:lang w:val="en-GB"/>
        </w:rPr>
        <w:t xml:space="preserve"> related to UE-initiated CBRA is</w:t>
      </w:r>
      <w:r w:rsidR="00D26553">
        <w:rPr>
          <w:bCs/>
          <w:iCs/>
          <w:sz w:val="22"/>
          <w:szCs w:val="22"/>
          <w:lang w:val="en-GB"/>
        </w:rPr>
        <w:t xml:space="preserve"> up to RAN2, </w:t>
      </w:r>
      <w:r w:rsidR="00D80AFE">
        <w:rPr>
          <w:bCs/>
          <w:iCs/>
          <w:sz w:val="22"/>
          <w:szCs w:val="22"/>
          <w:lang w:val="en-GB"/>
        </w:rPr>
        <w:t xml:space="preserve">selecting any of the Alts 2, 6, or 7 means </w:t>
      </w:r>
      <w:r w:rsidR="00AB5ABC">
        <w:rPr>
          <w:bCs/>
          <w:iCs/>
          <w:sz w:val="22"/>
          <w:szCs w:val="22"/>
          <w:lang w:val="en-GB"/>
        </w:rPr>
        <w:t>potential</w:t>
      </w:r>
      <w:r w:rsidR="00857A7D">
        <w:rPr>
          <w:bCs/>
          <w:iCs/>
          <w:sz w:val="22"/>
          <w:szCs w:val="22"/>
          <w:lang w:val="en-GB"/>
        </w:rPr>
        <w:t xml:space="preserve"> misalignment between RAN1 and RAN2</w:t>
      </w:r>
      <w:r w:rsidR="00C81DEA">
        <w:rPr>
          <w:bCs/>
          <w:iCs/>
          <w:sz w:val="22"/>
          <w:szCs w:val="22"/>
          <w:lang w:val="en-GB"/>
        </w:rPr>
        <w:t xml:space="preserve">. Even w/o enhancing UE-initiated CBRA, the UE may select </w:t>
      </w:r>
      <w:r w:rsidR="000875D0">
        <w:rPr>
          <w:bCs/>
          <w:iCs/>
          <w:sz w:val="22"/>
          <w:szCs w:val="22"/>
          <w:lang w:val="en-GB"/>
        </w:rPr>
        <w:t xml:space="preserve">an SSB from either </w:t>
      </w:r>
      <w:r w:rsidR="002368FF">
        <w:rPr>
          <w:bCs/>
          <w:iCs/>
          <w:sz w:val="22"/>
          <w:szCs w:val="22"/>
          <w:lang w:val="en-GB"/>
        </w:rPr>
        <w:t>the first</w:t>
      </w:r>
      <w:r w:rsidR="000875D0">
        <w:rPr>
          <w:bCs/>
          <w:iCs/>
          <w:sz w:val="22"/>
          <w:szCs w:val="22"/>
          <w:lang w:val="en-GB"/>
        </w:rPr>
        <w:t xml:space="preserve"> TRP</w:t>
      </w:r>
      <w:r w:rsidR="002368FF">
        <w:rPr>
          <w:bCs/>
          <w:iCs/>
          <w:sz w:val="22"/>
          <w:szCs w:val="22"/>
          <w:lang w:val="en-GB"/>
        </w:rPr>
        <w:t xml:space="preserve"> or the second TRP</w:t>
      </w:r>
      <w:r w:rsidR="000875D0">
        <w:rPr>
          <w:bCs/>
          <w:iCs/>
          <w:sz w:val="22"/>
          <w:szCs w:val="22"/>
          <w:lang w:val="en-GB"/>
        </w:rPr>
        <w:t xml:space="preserve"> </w:t>
      </w:r>
      <w:r w:rsidR="00CF1FB2">
        <w:rPr>
          <w:bCs/>
          <w:iCs/>
          <w:sz w:val="22"/>
          <w:szCs w:val="22"/>
          <w:lang w:val="en-GB"/>
        </w:rPr>
        <w:t>for</w:t>
      </w:r>
      <w:r w:rsidR="000875D0">
        <w:rPr>
          <w:bCs/>
          <w:iCs/>
          <w:sz w:val="22"/>
          <w:szCs w:val="22"/>
          <w:lang w:val="en-GB"/>
        </w:rPr>
        <w:t xml:space="preserve"> CBRA in which case Alt1 is necessary </w:t>
      </w:r>
      <w:r w:rsidR="002877AB">
        <w:rPr>
          <w:bCs/>
          <w:iCs/>
          <w:sz w:val="22"/>
          <w:szCs w:val="22"/>
          <w:lang w:val="en-GB"/>
        </w:rPr>
        <w:t xml:space="preserve">to avoid the confusion that TA command should be applied to which </w:t>
      </w:r>
      <w:r w:rsidR="005B1185">
        <w:rPr>
          <w:bCs/>
          <w:iCs/>
          <w:sz w:val="22"/>
          <w:szCs w:val="22"/>
          <w:lang w:val="en-GB"/>
        </w:rPr>
        <w:t xml:space="preserve">of the two TAGs unless if UE </w:t>
      </w:r>
      <w:r w:rsidR="00E43D2C">
        <w:rPr>
          <w:bCs/>
          <w:iCs/>
          <w:sz w:val="22"/>
          <w:szCs w:val="22"/>
          <w:lang w:val="en-GB"/>
        </w:rPr>
        <w:t xml:space="preserve">always falls back to single-TAG operation </w:t>
      </w:r>
      <w:r w:rsidR="007A3F9F">
        <w:rPr>
          <w:bCs/>
          <w:iCs/>
          <w:sz w:val="22"/>
          <w:szCs w:val="22"/>
          <w:lang w:val="en-GB"/>
        </w:rPr>
        <w:t xml:space="preserve">after </w:t>
      </w:r>
      <w:r w:rsidR="006D0B5F">
        <w:rPr>
          <w:bCs/>
          <w:iCs/>
          <w:sz w:val="22"/>
          <w:szCs w:val="22"/>
          <w:lang w:val="en-GB"/>
        </w:rPr>
        <w:t xml:space="preserve">any UE-initiated </w:t>
      </w:r>
      <w:r w:rsidR="007A3F9F">
        <w:rPr>
          <w:bCs/>
          <w:iCs/>
          <w:sz w:val="22"/>
          <w:szCs w:val="22"/>
          <w:lang w:val="en-GB"/>
        </w:rPr>
        <w:t>CBRA.</w:t>
      </w:r>
      <w:r w:rsidR="00B82526">
        <w:rPr>
          <w:bCs/>
          <w:iCs/>
          <w:sz w:val="22"/>
          <w:szCs w:val="22"/>
          <w:lang w:val="en-GB"/>
        </w:rPr>
        <w:t xml:space="preserve"> This fallback behaviour may require </w:t>
      </w:r>
      <w:r w:rsidR="002032AC">
        <w:rPr>
          <w:bCs/>
          <w:iCs/>
          <w:sz w:val="22"/>
          <w:szCs w:val="22"/>
          <w:lang w:val="en-GB"/>
        </w:rPr>
        <w:t>some spec impacts and should be discussed in case Alt</w:t>
      </w:r>
      <w:r w:rsidR="00E97AA2">
        <w:rPr>
          <w:bCs/>
          <w:iCs/>
          <w:sz w:val="22"/>
          <w:szCs w:val="22"/>
          <w:lang w:val="en-GB"/>
        </w:rPr>
        <w:t>s</w:t>
      </w:r>
      <w:r w:rsidR="002032AC">
        <w:rPr>
          <w:bCs/>
          <w:iCs/>
          <w:sz w:val="22"/>
          <w:szCs w:val="22"/>
          <w:lang w:val="en-GB"/>
        </w:rPr>
        <w:t xml:space="preserve"> 2, 6, or 7 are agreed</w:t>
      </w:r>
      <w:r w:rsidR="009E696D">
        <w:rPr>
          <w:bCs/>
          <w:iCs/>
          <w:sz w:val="22"/>
          <w:szCs w:val="22"/>
          <w:lang w:val="en-GB"/>
        </w:rPr>
        <w:t>.</w:t>
      </w:r>
      <w:r w:rsidR="00AB5ABC">
        <w:rPr>
          <w:bCs/>
          <w:iCs/>
          <w:sz w:val="22"/>
          <w:szCs w:val="22"/>
          <w:lang w:val="en-GB"/>
        </w:rPr>
        <w:t xml:space="preserve"> </w:t>
      </w:r>
    </w:p>
    <w:p w14:paraId="2189AF6A" w14:textId="2C967359" w:rsidR="00C77426" w:rsidRDefault="00DB630D" w:rsidP="00356A6F">
      <w:pPr>
        <w:jc w:val="both"/>
        <w:rPr>
          <w:bCs/>
          <w:iCs/>
          <w:sz w:val="22"/>
          <w:szCs w:val="22"/>
          <w:lang w:val="en-GB"/>
        </w:rPr>
      </w:pPr>
      <w:r>
        <w:rPr>
          <w:bCs/>
          <w:iCs/>
          <w:sz w:val="22"/>
          <w:szCs w:val="22"/>
          <w:lang w:val="en-GB"/>
        </w:rPr>
        <w:t>Given the discussions above</w:t>
      </w:r>
      <w:r w:rsidR="009D61C2">
        <w:rPr>
          <w:bCs/>
          <w:iCs/>
          <w:sz w:val="22"/>
          <w:szCs w:val="22"/>
          <w:lang w:val="en-GB"/>
        </w:rPr>
        <w:t>, our first preference is Alt1. Our second preference is Alt2 (to have a unified solution with inter-cell)</w:t>
      </w:r>
      <w:r w:rsidR="004A33A6">
        <w:rPr>
          <w:bCs/>
          <w:iCs/>
          <w:sz w:val="22"/>
          <w:szCs w:val="22"/>
          <w:lang w:val="en-GB"/>
        </w:rPr>
        <w:t xml:space="preserve">, but in that case, a fallback behaviour as discussed above is needed. </w:t>
      </w:r>
      <w:r w:rsidR="00F25809">
        <w:rPr>
          <w:bCs/>
          <w:iCs/>
          <w:sz w:val="22"/>
          <w:szCs w:val="22"/>
          <w:lang w:val="en-GB"/>
        </w:rPr>
        <w:t xml:space="preserve"> </w:t>
      </w:r>
      <w:r w:rsidR="00572958">
        <w:rPr>
          <w:bCs/>
          <w:iCs/>
          <w:sz w:val="22"/>
          <w:szCs w:val="22"/>
          <w:lang w:val="en-GB"/>
        </w:rPr>
        <w:t xml:space="preserve"> </w:t>
      </w:r>
    </w:p>
    <w:p w14:paraId="3031DAF6" w14:textId="77777777" w:rsidR="00073F3A" w:rsidRDefault="004740CF" w:rsidP="004740CF">
      <w:pPr>
        <w:spacing w:after="0"/>
        <w:jc w:val="both"/>
        <w:rPr>
          <w:rFonts w:asciiTheme="majorBidi" w:hAnsiTheme="majorBidi" w:cstheme="majorBidi"/>
          <w:b/>
          <w:iCs/>
          <w:sz w:val="22"/>
          <w:szCs w:val="22"/>
          <w:lang w:val="en-GB" w:eastAsia="ko-KR"/>
        </w:rPr>
      </w:pPr>
      <w:r w:rsidRPr="00CD1B5D">
        <w:rPr>
          <w:rFonts w:asciiTheme="majorBidi" w:eastAsia="Batang" w:hAnsiTheme="majorBidi" w:cstheme="majorBidi"/>
          <w:b/>
          <w:sz w:val="22"/>
          <w:szCs w:val="22"/>
          <w:u w:val="single"/>
          <w:lang w:val="en-GB"/>
        </w:rPr>
        <w:t xml:space="preserve">Proposal </w:t>
      </w:r>
      <w:r>
        <w:rPr>
          <w:rFonts w:asciiTheme="majorBidi" w:eastAsia="Batang" w:hAnsiTheme="majorBidi" w:cstheme="majorBidi"/>
          <w:b/>
          <w:sz w:val="22"/>
          <w:szCs w:val="22"/>
          <w:u w:val="single"/>
          <w:lang w:val="en-GB"/>
        </w:rPr>
        <w:t>5</w:t>
      </w:r>
      <w:r w:rsidRPr="00CD1B5D">
        <w:rPr>
          <w:rFonts w:asciiTheme="majorBidi" w:hAnsiTheme="majorBidi" w:cstheme="majorBidi"/>
          <w:b/>
          <w:iCs/>
          <w:sz w:val="22"/>
          <w:szCs w:val="22"/>
          <w:lang w:val="en-GB" w:eastAsia="ko-KR"/>
        </w:rPr>
        <w:t xml:space="preserve">: For </w:t>
      </w:r>
      <w:r>
        <w:rPr>
          <w:rFonts w:asciiTheme="majorBidi" w:hAnsiTheme="majorBidi" w:cstheme="majorBidi"/>
          <w:b/>
          <w:iCs/>
          <w:sz w:val="22"/>
          <w:szCs w:val="22"/>
          <w:lang w:val="en-GB" w:eastAsia="ko-KR"/>
        </w:rPr>
        <w:t xml:space="preserve">CFRA-based </w:t>
      </w:r>
      <w:r w:rsidRPr="00CD1B5D">
        <w:rPr>
          <w:rFonts w:asciiTheme="majorBidi" w:hAnsiTheme="majorBidi" w:cstheme="majorBidi"/>
          <w:b/>
          <w:iCs/>
          <w:sz w:val="22"/>
          <w:szCs w:val="22"/>
          <w:lang w:val="en-GB" w:eastAsia="ko-KR"/>
        </w:rPr>
        <w:t xml:space="preserve">PDCCH order in case of </w:t>
      </w:r>
      <w:r w:rsidR="00D35D53">
        <w:rPr>
          <w:rFonts w:asciiTheme="majorBidi" w:hAnsiTheme="majorBidi" w:cstheme="majorBidi"/>
          <w:b/>
          <w:iCs/>
          <w:sz w:val="22"/>
          <w:szCs w:val="22"/>
          <w:lang w:val="en-GB" w:eastAsia="ko-KR"/>
        </w:rPr>
        <w:t xml:space="preserve">intra-cell </w:t>
      </w:r>
      <w:r w:rsidRPr="00CD1B5D">
        <w:rPr>
          <w:rFonts w:asciiTheme="majorBidi" w:hAnsiTheme="majorBidi" w:cstheme="majorBidi"/>
          <w:b/>
          <w:iCs/>
          <w:sz w:val="22"/>
          <w:szCs w:val="22"/>
          <w:lang w:val="en-GB" w:eastAsia="ko-KR"/>
        </w:rPr>
        <w:t>multi-DCI based multi-TRP operation with two TA enhancement</w:t>
      </w:r>
      <w:r w:rsidR="00073F3A">
        <w:rPr>
          <w:rFonts w:asciiTheme="majorBidi" w:hAnsiTheme="majorBidi" w:cstheme="majorBidi"/>
          <w:b/>
          <w:iCs/>
          <w:sz w:val="22"/>
          <w:szCs w:val="22"/>
          <w:lang w:val="en-GB" w:eastAsia="ko-KR"/>
        </w:rPr>
        <w:t>:</w:t>
      </w:r>
      <w:r w:rsidRPr="00CD1B5D">
        <w:rPr>
          <w:rFonts w:asciiTheme="majorBidi" w:hAnsiTheme="majorBidi" w:cstheme="majorBidi"/>
          <w:b/>
          <w:iCs/>
          <w:sz w:val="22"/>
          <w:szCs w:val="22"/>
          <w:lang w:val="en-GB" w:eastAsia="ko-KR"/>
        </w:rPr>
        <w:t xml:space="preserve"> </w:t>
      </w:r>
    </w:p>
    <w:p w14:paraId="44F889E9" w14:textId="417F577E" w:rsidR="004740CF" w:rsidRPr="00073F3A" w:rsidRDefault="007B3B56" w:rsidP="00073F3A">
      <w:pPr>
        <w:pStyle w:val="ListParagraph"/>
        <w:numPr>
          <w:ilvl w:val="0"/>
          <w:numId w:val="25"/>
        </w:numPr>
        <w:jc w:val="both"/>
        <w:rPr>
          <w:rFonts w:asciiTheme="majorBidi" w:hAnsiTheme="majorBidi" w:cstheme="majorBidi"/>
          <w:b/>
          <w:iCs/>
          <w:lang w:val="en-GB" w:eastAsia="ko-KR"/>
        </w:rPr>
      </w:pPr>
      <w:r>
        <w:rPr>
          <w:rFonts w:asciiTheme="majorBidi" w:hAnsiTheme="majorBidi" w:cstheme="majorBidi"/>
          <w:b/>
          <w:iCs/>
          <w:lang w:val="en-GB" w:eastAsia="ko-KR"/>
        </w:rPr>
        <w:t xml:space="preserve">First preference: </w:t>
      </w:r>
      <w:r w:rsidR="00073F3A">
        <w:rPr>
          <w:rFonts w:asciiTheme="majorBidi" w:hAnsiTheme="majorBidi" w:cstheme="majorBidi"/>
          <w:b/>
          <w:iCs/>
          <w:lang w:val="en-GB" w:eastAsia="ko-KR"/>
        </w:rPr>
        <w:t>S</w:t>
      </w:r>
      <w:r w:rsidR="004740CF" w:rsidRPr="00073F3A">
        <w:rPr>
          <w:rFonts w:asciiTheme="majorBidi" w:hAnsiTheme="majorBidi" w:cstheme="majorBidi"/>
          <w:b/>
          <w:iCs/>
          <w:lang w:val="en-GB" w:eastAsia="ko-KR"/>
        </w:rPr>
        <w:t>upport</w:t>
      </w:r>
      <w:r w:rsidR="00006693" w:rsidRPr="00073F3A">
        <w:rPr>
          <w:rFonts w:asciiTheme="majorBidi" w:hAnsiTheme="majorBidi" w:cstheme="majorBidi"/>
          <w:b/>
          <w:iCs/>
          <w:lang w:val="en-GB" w:eastAsia="ko-KR"/>
        </w:rPr>
        <w:t xml:space="preserve"> to indicate TAG ID (first TAG or second TAG)</w:t>
      </w:r>
      <w:r w:rsidR="00073F3A" w:rsidRPr="00073F3A">
        <w:rPr>
          <w:rFonts w:asciiTheme="majorBidi" w:hAnsiTheme="majorBidi" w:cstheme="majorBidi"/>
          <w:b/>
          <w:iCs/>
          <w:lang w:val="en-GB" w:eastAsia="ko-KR"/>
        </w:rPr>
        <w:t xml:space="preserve"> as part of TA command in RAR (Alt1)</w:t>
      </w:r>
    </w:p>
    <w:p w14:paraId="16067E09" w14:textId="77777777" w:rsidR="00000697" w:rsidRDefault="007B3B56" w:rsidP="004740CF">
      <w:pPr>
        <w:pStyle w:val="ListParagraph"/>
        <w:numPr>
          <w:ilvl w:val="0"/>
          <w:numId w:val="25"/>
        </w:numPr>
        <w:jc w:val="both"/>
        <w:rPr>
          <w:rFonts w:asciiTheme="majorBidi" w:hAnsiTheme="majorBidi" w:cstheme="majorBidi"/>
          <w:b/>
          <w:iCs/>
          <w:lang w:val="en-GB"/>
        </w:rPr>
      </w:pPr>
      <w:r>
        <w:rPr>
          <w:rFonts w:asciiTheme="majorBidi" w:hAnsiTheme="majorBidi" w:cstheme="majorBidi"/>
          <w:b/>
          <w:iCs/>
          <w:lang w:val="en-GB"/>
        </w:rPr>
        <w:t xml:space="preserve">Second </w:t>
      </w:r>
      <w:r w:rsidR="00DF0498">
        <w:rPr>
          <w:rFonts w:asciiTheme="majorBidi" w:hAnsiTheme="majorBidi" w:cstheme="majorBidi"/>
          <w:b/>
          <w:iCs/>
          <w:lang w:val="en-GB"/>
        </w:rPr>
        <w:t xml:space="preserve">preference: </w:t>
      </w:r>
    </w:p>
    <w:p w14:paraId="6F051E44" w14:textId="121DDE23" w:rsidR="004740CF" w:rsidRDefault="00DF0498" w:rsidP="00000697">
      <w:pPr>
        <w:pStyle w:val="ListParagraph"/>
        <w:numPr>
          <w:ilvl w:val="1"/>
          <w:numId w:val="25"/>
        </w:numPr>
        <w:jc w:val="both"/>
        <w:rPr>
          <w:rFonts w:asciiTheme="majorBidi" w:hAnsiTheme="majorBidi" w:cstheme="majorBidi"/>
          <w:b/>
          <w:iCs/>
          <w:lang w:val="en-GB"/>
        </w:rPr>
      </w:pPr>
      <w:r>
        <w:rPr>
          <w:rFonts w:asciiTheme="majorBidi" w:hAnsiTheme="majorBidi" w:cstheme="majorBidi"/>
          <w:b/>
          <w:iCs/>
          <w:lang w:val="en-GB"/>
        </w:rPr>
        <w:t xml:space="preserve">Support to </w:t>
      </w:r>
      <w:r w:rsidRPr="00DF0498">
        <w:rPr>
          <w:rFonts w:asciiTheme="majorBidi" w:hAnsiTheme="majorBidi" w:cstheme="majorBidi"/>
          <w:b/>
          <w:iCs/>
          <w:lang w:val="en-GB"/>
        </w:rPr>
        <w:t xml:space="preserve">indicate TAG ID </w:t>
      </w:r>
      <w:r>
        <w:rPr>
          <w:rFonts w:asciiTheme="majorBidi" w:hAnsiTheme="majorBidi" w:cstheme="majorBidi"/>
          <w:b/>
          <w:iCs/>
          <w:lang w:val="en-GB"/>
        </w:rPr>
        <w:t>(</w:t>
      </w:r>
      <w:r w:rsidRPr="00073F3A">
        <w:rPr>
          <w:rFonts w:asciiTheme="majorBidi" w:hAnsiTheme="majorBidi" w:cstheme="majorBidi"/>
          <w:b/>
          <w:iCs/>
          <w:lang w:val="en-GB" w:eastAsia="ko-KR"/>
        </w:rPr>
        <w:t>first TAG or second TAG</w:t>
      </w:r>
      <w:r>
        <w:rPr>
          <w:rFonts w:asciiTheme="majorBidi" w:hAnsiTheme="majorBidi" w:cstheme="majorBidi"/>
          <w:b/>
          <w:iCs/>
          <w:lang w:val="en-GB"/>
        </w:rPr>
        <w:t xml:space="preserve">) </w:t>
      </w:r>
      <w:r w:rsidRPr="00DF0498">
        <w:rPr>
          <w:rFonts w:asciiTheme="majorBidi" w:hAnsiTheme="majorBidi" w:cstheme="majorBidi"/>
          <w:b/>
          <w:iCs/>
          <w:lang w:val="en-GB"/>
        </w:rPr>
        <w:t>as part of PDCCH order</w:t>
      </w:r>
      <w:r w:rsidR="004740CF" w:rsidRPr="00CD1B5D">
        <w:rPr>
          <w:rFonts w:asciiTheme="majorBidi" w:hAnsiTheme="majorBidi" w:cstheme="majorBidi"/>
          <w:b/>
          <w:iCs/>
          <w:lang w:val="en-GB"/>
        </w:rPr>
        <w:t xml:space="preserve"> (Alt2).</w:t>
      </w:r>
      <w:r w:rsidR="006B4E3A">
        <w:rPr>
          <w:rFonts w:asciiTheme="majorBidi" w:hAnsiTheme="majorBidi" w:cstheme="majorBidi"/>
          <w:b/>
          <w:iCs/>
          <w:lang w:val="en-GB"/>
        </w:rPr>
        <w:t xml:space="preserve"> </w:t>
      </w:r>
    </w:p>
    <w:p w14:paraId="1EDFA767" w14:textId="045DF1E5" w:rsidR="00000697" w:rsidRDefault="00000697" w:rsidP="00000697">
      <w:pPr>
        <w:pStyle w:val="ListParagraph"/>
        <w:numPr>
          <w:ilvl w:val="1"/>
          <w:numId w:val="25"/>
        </w:numPr>
        <w:jc w:val="both"/>
        <w:rPr>
          <w:rFonts w:asciiTheme="majorBidi" w:hAnsiTheme="majorBidi" w:cstheme="majorBidi"/>
          <w:b/>
          <w:iCs/>
          <w:lang w:val="en-GB"/>
        </w:rPr>
      </w:pPr>
      <w:r>
        <w:rPr>
          <w:rFonts w:asciiTheme="majorBidi" w:hAnsiTheme="majorBidi" w:cstheme="majorBidi"/>
          <w:b/>
          <w:iCs/>
          <w:lang w:val="en-GB"/>
        </w:rPr>
        <w:t xml:space="preserve">UE always falls back to </w:t>
      </w:r>
      <w:r w:rsidR="001F3FC5">
        <w:rPr>
          <w:rFonts w:asciiTheme="majorBidi" w:hAnsiTheme="majorBidi" w:cstheme="majorBidi"/>
          <w:b/>
          <w:iCs/>
          <w:lang w:val="en-GB"/>
        </w:rPr>
        <w:t>single-TAG operation after any UE-initiated CBRA.</w:t>
      </w:r>
    </w:p>
    <w:p w14:paraId="278AE77C" w14:textId="014C0694" w:rsidR="001F3FC5" w:rsidRDefault="001F3FC5" w:rsidP="001F3FC5">
      <w:pPr>
        <w:pStyle w:val="ListParagraph"/>
        <w:numPr>
          <w:ilvl w:val="2"/>
          <w:numId w:val="25"/>
        </w:numPr>
        <w:jc w:val="both"/>
        <w:rPr>
          <w:rFonts w:asciiTheme="majorBidi" w:hAnsiTheme="majorBidi" w:cstheme="majorBidi"/>
          <w:b/>
          <w:iCs/>
          <w:lang w:val="en-GB"/>
        </w:rPr>
      </w:pPr>
      <w:r>
        <w:rPr>
          <w:rFonts w:asciiTheme="majorBidi" w:hAnsiTheme="majorBidi" w:cstheme="majorBidi"/>
          <w:b/>
          <w:iCs/>
          <w:lang w:val="en-GB"/>
        </w:rPr>
        <w:t>FFS: Details.</w:t>
      </w:r>
    </w:p>
    <w:p w14:paraId="788D1B8A" w14:textId="77777777" w:rsidR="004740CF" w:rsidRDefault="004740CF" w:rsidP="00356A6F">
      <w:pPr>
        <w:jc w:val="both"/>
        <w:rPr>
          <w:bCs/>
          <w:iCs/>
          <w:sz w:val="22"/>
          <w:szCs w:val="22"/>
          <w:lang w:val="en-GB"/>
        </w:rPr>
      </w:pPr>
    </w:p>
    <w:p w14:paraId="6CA4D4E5" w14:textId="6CE74E33" w:rsidR="00504219" w:rsidRDefault="00504219" w:rsidP="00504219">
      <w:pPr>
        <w:jc w:val="both"/>
        <w:rPr>
          <w:bCs/>
          <w:iCs/>
          <w:sz w:val="22"/>
          <w:szCs w:val="22"/>
          <w:lang w:val="en-GB"/>
        </w:rPr>
      </w:pPr>
      <w:r>
        <w:rPr>
          <w:bCs/>
          <w:iCs/>
          <w:sz w:val="22"/>
          <w:szCs w:val="22"/>
          <w:lang w:val="en-GB"/>
        </w:rPr>
        <w:t>For inter-cell multi-DCI based mTRP, the following were agreed in RAN1 #110-bis-e</w:t>
      </w:r>
      <w:r w:rsidR="00301AE7">
        <w:rPr>
          <w:bCs/>
          <w:iCs/>
          <w:sz w:val="22"/>
          <w:szCs w:val="22"/>
          <w:lang w:val="en-GB"/>
        </w:rPr>
        <w:t xml:space="preserve"> and RAN1 #111, respectively</w:t>
      </w:r>
      <w:r>
        <w:rPr>
          <w:bCs/>
          <w:iCs/>
          <w:sz w:val="22"/>
          <w:szCs w:val="22"/>
          <w:lang w:val="en-GB"/>
        </w:rPr>
        <w:t>:</w:t>
      </w:r>
    </w:p>
    <w:p w14:paraId="20F2DE81" w14:textId="4934BA3F" w:rsidR="00CF75B0" w:rsidRDefault="005023F7" w:rsidP="00075432">
      <w:pPr>
        <w:jc w:val="both"/>
        <w:rPr>
          <w:bCs/>
          <w:iCs/>
          <w:sz w:val="22"/>
          <w:szCs w:val="22"/>
          <w:lang w:val="en-GB"/>
        </w:rPr>
      </w:pPr>
      <w:r>
        <w:rPr>
          <w:noProof/>
        </w:rPr>
        <mc:AlternateContent>
          <mc:Choice Requires="wps">
            <w:drawing>
              <wp:anchor distT="0" distB="0" distL="114300" distR="114300" simplePos="0" relativeHeight="251677696" behindDoc="0" locked="0" layoutInCell="1" allowOverlap="1" wp14:anchorId="06D9CBF2" wp14:editId="6C71BA35">
                <wp:simplePos x="0" y="0"/>
                <wp:positionH relativeFrom="column">
                  <wp:posOffset>0</wp:posOffset>
                </wp:positionH>
                <wp:positionV relativeFrom="paragraph">
                  <wp:posOffset>0</wp:posOffset>
                </wp:positionV>
                <wp:extent cx="1828800" cy="1828800"/>
                <wp:effectExtent l="0" t="0" r="0" b="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00822ED" w14:textId="77777777" w:rsidR="005023F7" w:rsidRPr="008660BA" w:rsidRDefault="005023F7" w:rsidP="00301AE7">
                            <w:pPr>
                              <w:overflowPunct/>
                              <w:autoSpaceDE/>
                              <w:autoSpaceDN/>
                              <w:adjustRightInd/>
                              <w:spacing w:after="0"/>
                              <w:jc w:val="both"/>
                              <w:textAlignment w:val="auto"/>
                              <w:rPr>
                                <w:rFonts w:ascii="Times" w:eastAsia="Batang" w:hAnsi="Times" w:cs="Times"/>
                                <w:b/>
                                <w:bCs/>
                                <w:iCs/>
                                <w:szCs w:val="24"/>
                                <w:highlight w:val="green"/>
                                <w:lang w:val="en-GB"/>
                              </w:rPr>
                            </w:pPr>
                            <w:r w:rsidRPr="008660BA">
                              <w:rPr>
                                <w:rFonts w:ascii="Times" w:eastAsia="Batang" w:hAnsi="Times" w:cs="Times"/>
                                <w:b/>
                                <w:bCs/>
                                <w:iCs/>
                                <w:szCs w:val="24"/>
                                <w:highlight w:val="green"/>
                                <w:lang w:val="en-GB"/>
                              </w:rPr>
                              <w:t>Agreement</w:t>
                            </w:r>
                          </w:p>
                          <w:p w14:paraId="1330AFFF" w14:textId="77777777" w:rsidR="005023F7" w:rsidRPr="008660BA" w:rsidRDefault="005023F7" w:rsidP="00301AE7">
                            <w:pPr>
                              <w:overflowPunct/>
                              <w:autoSpaceDE/>
                              <w:autoSpaceDN/>
                              <w:adjustRightInd/>
                              <w:spacing w:after="0"/>
                              <w:jc w:val="both"/>
                              <w:textAlignment w:val="auto"/>
                              <w:rPr>
                                <w:rFonts w:ascii="Times" w:eastAsia="Batang" w:hAnsi="Times" w:cs="Times"/>
                                <w:iCs/>
                                <w:lang w:val="en-GB"/>
                              </w:rPr>
                            </w:pPr>
                            <w:r w:rsidRPr="008660BA">
                              <w:rPr>
                                <w:rFonts w:ascii="Times" w:eastAsia="Batang" w:hAnsi="Times" w:cs="Times"/>
                                <w:iCs/>
                                <w:lang w:val="en-GB"/>
                              </w:rPr>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14:paraId="4DDC9191" w14:textId="77777777" w:rsidR="005023F7" w:rsidRPr="008660BA" w:rsidRDefault="005023F7" w:rsidP="00301AE7">
                            <w:pPr>
                              <w:numPr>
                                <w:ilvl w:val="0"/>
                                <w:numId w:val="27"/>
                              </w:numPr>
                              <w:overflowPunct/>
                              <w:autoSpaceDE/>
                              <w:autoSpaceDN/>
                              <w:adjustRightInd/>
                              <w:spacing w:after="0"/>
                              <w:jc w:val="both"/>
                              <w:textAlignment w:val="auto"/>
                              <w:rPr>
                                <w:rFonts w:ascii="Times" w:eastAsia="Batang" w:hAnsi="Times" w:cs="Times"/>
                                <w:iCs/>
                                <w:lang w:val="en-GB" w:eastAsia="x-none"/>
                              </w:rPr>
                            </w:pPr>
                            <w:r w:rsidRPr="008660BA">
                              <w:rPr>
                                <w:rFonts w:ascii="Times" w:eastAsia="Batang" w:hAnsi="Times" w:cs="Times"/>
                                <w:iCs/>
                                <w:lang w:val="en-GB" w:eastAsia="x-none"/>
                              </w:rPr>
                              <w:t xml:space="preserve">FFS:  Explicit indication or implicit indication through PDCCH order </w:t>
                            </w:r>
                          </w:p>
                          <w:p w14:paraId="21C94FE7" w14:textId="77777777" w:rsidR="005023F7" w:rsidRDefault="005023F7" w:rsidP="00075432">
                            <w:pPr>
                              <w:jc w:val="both"/>
                              <w:rPr>
                                <w:bCs/>
                                <w:iCs/>
                                <w:sz w:val="22"/>
                                <w:szCs w:val="22"/>
                                <w:lang w:val="en-GB"/>
                              </w:rPr>
                            </w:pPr>
                          </w:p>
                          <w:p w14:paraId="430B1DCB" w14:textId="77777777" w:rsidR="005023F7" w:rsidRPr="00CF75B0" w:rsidRDefault="005023F7" w:rsidP="00CF75B0">
                            <w:pPr>
                              <w:overflowPunct/>
                              <w:autoSpaceDE/>
                              <w:autoSpaceDN/>
                              <w:adjustRightInd/>
                              <w:spacing w:after="0"/>
                              <w:textAlignment w:val="auto"/>
                              <w:rPr>
                                <w:rFonts w:ascii="Times" w:eastAsia="Batang" w:hAnsi="Times" w:cs="Times"/>
                                <w:b/>
                                <w:bCs/>
                                <w:szCs w:val="24"/>
                                <w:highlight w:val="darkYellow"/>
                                <w:lang w:val="en-GB" w:eastAsia="x-none"/>
                              </w:rPr>
                            </w:pPr>
                            <w:r w:rsidRPr="00CF75B0">
                              <w:rPr>
                                <w:rFonts w:ascii="Times" w:eastAsia="Batang" w:hAnsi="Times" w:cs="Times"/>
                                <w:b/>
                                <w:bCs/>
                                <w:szCs w:val="24"/>
                                <w:highlight w:val="darkYellow"/>
                                <w:lang w:val="en-GB" w:eastAsia="x-none"/>
                              </w:rPr>
                              <w:t>Working Assumption</w:t>
                            </w:r>
                          </w:p>
                          <w:p w14:paraId="1C82DC86" w14:textId="77777777" w:rsidR="005023F7" w:rsidRPr="00CF75B0" w:rsidRDefault="005023F7" w:rsidP="00CF75B0">
                            <w:pPr>
                              <w:overflowPunct/>
                              <w:autoSpaceDE/>
                              <w:autoSpaceDN/>
                              <w:adjustRightInd/>
                              <w:spacing w:after="0"/>
                              <w:jc w:val="both"/>
                              <w:textAlignment w:val="auto"/>
                              <w:rPr>
                                <w:rFonts w:ascii="Times" w:eastAsia="Batang" w:hAnsi="Times" w:cs="Times"/>
                                <w:szCs w:val="24"/>
                                <w:lang w:val="en-GB"/>
                              </w:rPr>
                            </w:pPr>
                            <w:r w:rsidRPr="00CF75B0">
                              <w:rPr>
                                <w:rFonts w:ascii="Times" w:eastAsia="Batang" w:hAnsi="Times" w:cs="Times"/>
                                <w:szCs w:val="24"/>
                                <w:lang w:val="en-GB"/>
                              </w:rPr>
                              <w:t>For multi-DCI based inter-cell Multi-TRP operation with two TA enhancement, one additional PRACH configuration is supported for each configured additional PCI</w:t>
                            </w:r>
                          </w:p>
                          <w:p w14:paraId="6352CA1C" w14:textId="77777777" w:rsidR="005023F7" w:rsidRPr="00637CF9" w:rsidRDefault="005023F7" w:rsidP="00637CF9">
                            <w:pPr>
                              <w:numPr>
                                <w:ilvl w:val="0"/>
                                <w:numId w:val="33"/>
                              </w:numPr>
                              <w:spacing w:after="0"/>
                              <w:jc w:val="both"/>
                              <w:rPr>
                                <w:rFonts w:ascii="Times" w:eastAsia="Batang" w:hAnsi="Times" w:cs="Times"/>
                                <w:lang w:val="en-GB" w:eastAsia="x-none"/>
                              </w:rPr>
                            </w:pPr>
                            <w:r w:rsidRPr="00CF75B0">
                              <w:rPr>
                                <w:rFonts w:ascii="Times" w:eastAsia="Batang" w:hAnsi="Times" w:cs="Times"/>
                                <w:lang w:val="en-GB" w:eastAsia="x-none"/>
                              </w:rPr>
                              <w:t xml:space="preserve">the additional PRACH configuration is used in a RACH procedure triggered by a PDCCH order for the corresponding configured additional PCI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6D9CBF2" id="Text Box 11" o:spid="_x0000_s1032" type="#_x0000_t202" style="position:absolute;left:0;text-align:left;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HLJ31E9AgAAgQQAAA4AAAAAAAAAAAAA&#10;AAAALgIAAGRycy9lMm9Eb2MueG1sUEsBAi0AFAAGAAgAAAAhALcMAwjXAAAABQEAAA8AAAAAAAAA&#10;AAAAAAAAlwQAAGRycy9kb3ducmV2LnhtbFBLBQYAAAAABAAEAPMAAACbBQAAAAA=&#10;" filled="f" strokeweight=".5pt">
                <v:textbox style="mso-fit-shape-to-text:t">
                  <w:txbxContent>
                    <w:p w14:paraId="400822ED" w14:textId="77777777" w:rsidR="005023F7" w:rsidRPr="008660BA" w:rsidRDefault="005023F7" w:rsidP="00301AE7">
                      <w:pPr>
                        <w:overflowPunct/>
                        <w:autoSpaceDE/>
                        <w:autoSpaceDN/>
                        <w:adjustRightInd/>
                        <w:spacing w:after="0"/>
                        <w:jc w:val="both"/>
                        <w:textAlignment w:val="auto"/>
                        <w:rPr>
                          <w:rFonts w:ascii="Times" w:eastAsia="Batang" w:hAnsi="Times" w:cs="Times"/>
                          <w:b/>
                          <w:bCs/>
                          <w:iCs/>
                          <w:szCs w:val="24"/>
                          <w:highlight w:val="green"/>
                          <w:lang w:val="en-GB"/>
                        </w:rPr>
                      </w:pPr>
                      <w:r w:rsidRPr="008660BA">
                        <w:rPr>
                          <w:rFonts w:ascii="Times" w:eastAsia="Batang" w:hAnsi="Times" w:cs="Times"/>
                          <w:b/>
                          <w:bCs/>
                          <w:iCs/>
                          <w:szCs w:val="24"/>
                          <w:highlight w:val="green"/>
                          <w:lang w:val="en-GB"/>
                        </w:rPr>
                        <w:t>Agreement</w:t>
                      </w:r>
                    </w:p>
                    <w:p w14:paraId="1330AFFF" w14:textId="77777777" w:rsidR="005023F7" w:rsidRPr="008660BA" w:rsidRDefault="005023F7" w:rsidP="00301AE7">
                      <w:pPr>
                        <w:overflowPunct/>
                        <w:autoSpaceDE/>
                        <w:autoSpaceDN/>
                        <w:adjustRightInd/>
                        <w:spacing w:after="0"/>
                        <w:jc w:val="both"/>
                        <w:textAlignment w:val="auto"/>
                        <w:rPr>
                          <w:rFonts w:ascii="Times" w:eastAsia="Batang" w:hAnsi="Times" w:cs="Times"/>
                          <w:iCs/>
                          <w:lang w:val="en-GB"/>
                        </w:rPr>
                      </w:pPr>
                      <w:r w:rsidRPr="008660BA">
                        <w:rPr>
                          <w:rFonts w:ascii="Times" w:eastAsia="Batang" w:hAnsi="Times" w:cs="Times"/>
                          <w:iCs/>
                          <w:lang w:val="en-GB"/>
                        </w:rPr>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14:paraId="4DDC9191" w14:textId="77777777" w:rsidR="005023F7" w:rsidRPr="008660BA" w:rsidRDefault="005023F7" w:rsidP="00301AE7">
                      <w:pPr>
                        <w:numPr>
                          <w:ilvl w:val="0"/>
                          <w:numId w:val="27"/>
                        </w:numPr>
                        <w:overflowPunct/>
                        <w:autoSpaceDE/>
                        <w:autoSpaceDN/>
                        <w:adjustRightInd/>
                        <w:spacing w:after="0"/>
                        <w:jc w:val="both"/>
                        <w:textAlignment w:val="auto"/>
                        <w:rPr>
                          <w:rFonts w:ascii="Times" w:eastAsia="Batang" w:hAnsi="Times" w:cs="Times"/>
                          <w:iCs/>
                          <w:lang w:val="en-GB" w:eastAsia="x-none"/>
                        </w:rPr>
                      </w:pPr>
                      <w:r w:rsidRPr="008660BA">
                        <w:rPr>
                          <w:rFonts w:ascii="Times" w:eastAsia="Batang" w:hAnsi="Times" w:cs="Times"/>
                          <w:iCs/>
                          <w:lang w:val="en-GB" w:eastAsia="x-none"/>
                        </w:rPr>
                        <w:t xml:space="preserve">FFS:  Explicit indication or implicit indication through PDCCH order </w:t>
                      </w:r>
                    </w:p>
                    <w:p w14:paraId="21C94FE7" w14:textId="77777777" w:rsidR="005023F7" w:rsidRDefault="005023F7" w:rsidP="00075432">
                      <w:pPr>
                        <w:jc w:val="both"/>
                        <w:rPr>
                          <w:bCs/>
                          <w:iCs/>
                          <w:sz w:val="22"/>
                          <w:szCs w:val="22"/>
                          <w:lang w:val="en-GB"/>
                        </w:rPr>
                      </w:pPr>
                    </w:p>
                    <w:p w14:paraId="430B1DCB" w14:textId="77777777" w:rsidR="005023F7" w:rsidRPr="00CF75B0" w:rsidRDefault="005023F7" w:rsidP="00CF75B0">
                      <w:pPr>
                        <w:overflowPunct/>
                        <w:autoSpaceDE/>
                        <w:autoSpaceDN/>
                        <w:adjustRightInd/>
                        <w:spacing w:after="0"/>
                        <w:textAlignment w:val="auto"/>
                        <w:rPr>
                          <w:rFonts w:ascii="Times" w:eastAsia="Batang" w:hAnsi="Times" w:cs="Times"/>
                          <w:b/>
                          <w:bCs/>
                          <w:szCs w:val="24"/>
                          <w:highlight w:val="darkYellow"/>
                          <w:lang w:val="en-GB" w:eastAsia="x-none"/>
                        </w:rPr>
                      </w:pPr>
                      <w:r w:rsidRPr="00CF75B0">
                        <w:rPr>
                          <w:rFonts w:ascii="Times" w:eastAsia="Batang" w:hAnsi="Times" w:cs="Times"/>
                          <w:b/>
                          <w:bCs/>
                          <w:szCs w:val="24"/>
                          <w:highlight w:val="darkYellow"/>
                          <w:lang w:val="en-GB" w:eastAsia="x-none"/>
                        </w:rPr>
                        <w:t>Working Assumption</w:t>
                      </w:r>
                    </w:p>
                    <w:p w14:paraId="1C82DC86" w14:textId="77777777" w:rsidR="005023F7" w:rsidRPr="00CF75B0" w:rsidRDefault="005023F7" w:rsidP="00CF75B0">
                      <w:pPr>
                        <w:overflowPunct/>
                        <w:autoSpaceDE/>
                        <w:autoSpaceDN/>
                        <w:adjustRightInd/>
                        <w:spacing w:after="0"/>
                        <w:jc w:val="both"/>
                        <w:textAlignment w:val="auto"/>
                        <w:rPr>
                          <w:rFonts w:ascii="Times" w:eastAsia="Batang" w:hAnsi="Times" w:cs="Times"/>
                          <w:szCs w:val="24"/>
                          <w:lang w:val="en-GB"/>
                        </w:rPr>
                      </w:pPr>
                      <w:r w:rsidRPr="00CF75B0">
                        <w:rPr>
                          <w:rFonts w:ascii="Times" w:eastAsia="Batang" w:hAnsi="Times" w:cs="Times"/>
                          <w:szCs w:val="24"/>
                          <w:lang w:val="en-GB"/>
                        </w:rPr>
                        <w:t>For multi-DCI based inter-cell Multi-TRP operation with two TA enhancement, one additional PRACH configuration is supported for each configured additional PCI</w:t>
                      </w:r>
                    </w:p>
                    <w:p w14:paraId="6352CA1C" w14:textId="77777777" w:rsidR="005023F7" w:rsidRPr="00637CF9" w:rsidRDefault="005023F7" w:rsidP="00637CF9">
                      <w:pPr>
                        <w:numPr>
                          <w:ilvl w:val="0"/>
                          <w:numId w:val="33"/>
                        </w:numPr>
                        <w:spacing w:after="0"/>
                        <w:jc w:val="both"/>
                        <w:rPr>
                          <w:rFonts w:ascii="Times" w:eastAsia="Batang" w:hAnsi="Times" w:cs="Times"/>
                          <w:lang w:val="en-GB" w:eastAsia="x-none"/>
                        </w:rPr>
                      </w:pPr>
                      <w:r w:rsidRPr="00CF75B0">
                        <w:rPr>
                          <w:rFonts w:ascii="Times" w:eastAsia="Batang" w:hAnsi="Times" w:cs="Times"/>
                          <w:lang w:val="en-GB" w:eastAsia="x-none"/>
                        </w:rPr>
                        <w:t xml:space="preserve">the additional PRACH configuration is used in a RACH procedure triggered by a PDCCH order for the corresponding configured additional PCI </w:t>
                      </w:r>
                    </w:p>
                  </w:txbxContent>
                </v:textbox>
                <w10:wrap type="square"/>
              </v:shape>
            </w:pict>
          </mc:Fallback>
        </mc:AlternateContent>
      </w:r>
    </w:p>
    <w:p w14:paraId="24D91721" w14:textId="4048546F" w:rsidR="005023F7" w:rsidRDefault="00C64305" w:rsidP="00075432">
      <w:pPr>
        <w:jc w:val="both"/>
        <w:rPr>
          <w:bCs/>
          <w:iCs/>
          <w:sz w:val="22"/>
          <w:szCs w:val="22"/>
          <w:lang w:val="en-GB"/>
        </w:rPr>
      </w:pPr>
      <w:r>
        <w:rPr>
          <w:bCs/>
          <w:iCs/>
          <w:sz w:val="22"/>
          <w:szCs w:val="22"/>
          <w:lang w:val="en-GB"/>
        </w:rPr>
        <w:t xml:space="preserve">For determining </w:t>
      </w:r>
      <w:r w:rsidRPr="003963E1">
        <w:rPr>
          <w:bCs/>
          <w:iCs/>
          <w:sz w:val="22"/>
          <w:szCs w:val="22"/>
          <w:lang w:val="en-GB"/>
        </w:rPr>
        <w:t>which PRACH configuration</w:t>
      </w:r>
      <w:r>
        <w:rPr>
          <w:bCs/>
          <w:iCs/>
          <w:sz w:val="22"/>
          <w:szCs w:val="22"/>
          <w:lang w:val="en-GB"/>
        </w:rPr>
        <w:t xml:space="preserve"> to be used in the PRACH procedure triggered by PDCCH order, explicit indication in the PDCCH order DCI payload is needed given that 7 additional PCIs may be configured. It should be noted that there are already 10 reserved bits in PDCCH order DCI, which can be used for this purpose.</w:t>
      </w:r>
    </w:p>
    <w:p w14:paraId="297E4380" w14:textId="71D94BF1" w:rsidR="00B70F9A" w:rsidRPr="00647D24" w:rsidRDefault="00A63CC4" w:rsidP="00647D24">
      <w:pPr>
        <w:spacing w:after="0"/>
        <w:jc w:val="both"/>
        <w:rPr>
          <w:rFonts w:asciiTheme="majorBidi" w:hAnsiTheme="majorBidi" w:cstheme="majorBidi"/>
          <w:b/>
          <w:iCs/>
          <w:sz w:val="22"/>
          <w:szCs w:val="22"/>
          <w:lang w:val="en-GB"/>
        </w:rPr>
      </w:pPr>
      <w:r w:rsidRPr="00F56751">
        <w:rPr>
          <w:rFonts w:asciiTheme="majorBidi" w:eastAsia="Batang" w:hAnsiTheme="majorBidi" w:cstheme="majorBidi"/>
          <w:b/>
          <w:sz w:val="22"/>
          <w:szCs w:val="22"/>
          <w:u w:val="single"/>
          <w:lang w:val="en-GB"/>
        </w:rPr>
        <w:t>Proposal 6</w:t>
      </w:r>
      <w:r w:rsidRPr="00F56751">
        <w:rPr>
          <w:rFonts w:asciiTheme="majorBidi" w:hAnsiTheme="majorBidi" w:cstheme="majorBidi"/>
          <w:b/>
          <w:iCs/>
          <w:sz w:val="22"/>
          <w:szCs w:val="22"/>
          <w:lang w:val="en-GB" w:eastAsia="ko-KR"/>
        </w:rPr>
        <w:t xml:space="preserve">: For CFRA-based PDCCH order in case of </w:t>
      </w:r>
      <w:r w:rsidR="00680D3B" w:rsidRPr="00F56751">
        <w:rPr>
          <w:rFonts w:asciiTheme="majorBidi" w:hAnsiTheme="majorBidi" w:cstheme="majorBidi"/>
          <w:b/>
          <w:iCs/>
          <w:sz w:val="22"/>
          <w:szCs w:val="22"/>
          <w:lang w:val="en-GB" w:eastAsia="ko-KR"/>
        </w:rPr>
        <w:t xml:space="preserve">inter-cell </w:t>
      </w:r>
      <w:r w:rsidRPr="00F56751">
        <w:rPr>
          <w:rFonts w:asciiTheme="majorBidi" w:hAnsiTheme="majorBidi" w:cstheme="majorBidi"/>
          <w:b/>
          <w:iCs/>
          <w:sz w:val="22"/>
          <w:szCs w:val="22"/>
          <w:lang w:val="en-GB" w:eastAsia="ko-KR"/>
        </w:rPr>
        <w:t>multi-DCI based multi-TRP operation with two TA enhancement</w:t>
      </w:r>
      <w:r w:rsidR="00F56751">
        <w:rPr>
          <w:rFonts w:asciiTheme="majorBidi" w:hAnsiTheme="majorBidi" w:cstheme="majorBidi"/>
          <w:b/>
          <w:iCs/>
          <w:sz w:val="22"/>
          <w:szCs w:val="22"/>
          <w:lang w:val="en-GB" w:eastAsia="ko-KR"/>
        </w:rPr>
        <w:t>,</w:t>
      </w:r>
      <w:r w:rsidRPr="00F56751">
        <w:rPr>
          <w:rFonts w:asciiTheme="majorBidi" w:hAnsiTheme="majorBidi" w:cstheme="majorBidi"/>
          <w:b/>
          <w:iCs/>
          <w:sz w:val="22"/>
          <w:szCs w:val="22"/>
          <w:lang w:val="en-GB"/>
        </w:rPr>
        <w:t xml:space="preserve"> </w:t>
      </w:r>
      <w:r w:rsidR="007A1723">
        <w:rPr>
          <w:rFonts w:asciiTheme="majorBidi" w:hAnsiTheme="majorBidi" w:cstheme="majorBidi"/>
          <w:b/>
          <w:iCs/>
          <w:sz w:val="22"/>
          <w:szCs w:val="22"/>
          <w:lang w:val="en-GB"/>
        </w:rPr>
        <w:t xml:space="preserve">support </w:t>
      </w:r>
      <w:r w:rsidRPr="00F56751">
        <w:rPr>
          <w:rFonts w:asciiTheme="majorBidi" w:hAnsiTheme="majorBidi" w:cstheme="majorBidi"/>
          <w:b/>
          <w:iCs/>
          <w:sz w:val="22"/>
          <w:szCs w:val="22"/>
          <w:lang w:val="en-GB"/>
        </w:rPr>
        <w:t xml:space="preserve">PDCCH order DCI payload </w:t>
      </w:r>
      <w:r w:rsidR="007A1723">
        <w:rPr>
          <w:rFonts w:asciiTheme="majorBidi" w:hAnsiTheme="majorBidi" w:cstheme="majorBidi"/>
          <w:b/>
          <w:iCs/>
          <w:sz w:val="22"/>
          <w:szCs w:val="22"/>
          <w:lang w:val="en-GB"/>
        </w:rPr>
        <w:t xml:space="preserve">to </w:t>
      </w:r>
      <w:r w:rsidRPr="00F56751">
        <w:rPr>
          <w:rFonts w:asciiTheme="majorBidi" w:hAnsiTheme="majorBidi" w:cstheme="majorBidi"/>
          <w:b/>
          <w:iCs/>
          <w:sz w:val="22"/>
          <w:szCs w:val="22"/>
          <w:lang w:val="en-GB"/>
        </w:rPr>
        <w:t xml:space="preserve">indicate a RACH configuration corresponding to </w:t>
      </w:r>
      <w:r w:rsidR="000830AA">
        <w:rPr>
          <w:rFonts w:asciiTheme="majorBidi" w:hAnsiTheme="majorBidi" w:cstheme="majorBidi"/>
          <w:b/>
          <w:iCs/>
          <w:sz w:val="22"/>
          <w:szCs w:val="22"/>
          <w:lang w:val="en-GB"/>
        </w:rPr>
        <w:t xml:space="preserve">the </w:t>
      </w:r>
      <w:r w:rsidRPr="00F56751">
        <w:rPr>
          <w:rFonts w:asciiTheme="majorBidi" w:hAnsiTheme="majorBidi" w:cstheme="majorBidi"/>
          <w:b/>
          <w:iCs/>
          <w:sz w:val="22"/>
          <w:szCs w:val="22"/>
          <w:lang w:val="en-GB"/>
        </w:rPr>
        <w:t xml:space="preserve">serving cell PCI or </w:t>
      </w:r>
      <w:r w:rsidR="007B2C92">
        <w:rPr>
          <w:rFonts w:asciiTheme="majorBidi" w:hAnsiTheme="majorBidi" w:cstheme="majorBidi"/>
          <w:b/>
          <w:iCs/>
          <w:sz w:val="22"/>
          <w:szCs w:val="22"/>
          <w:lang w:val="en-GB"/>
        </w:rPr>
        <w:t>one of the configured</w:t>
      </w:r>
      <w:r w:rsidRPr="00F56751">
        <w:rPr>
          <w:rFonts w:asciiTheme="majorBidi" w:hAnsiTheme="majorBidi" w:cstheme="majorBidi"/>
          <w:b/>
          <w:iCs/>
          <w:sz w:val="22"/>
          <w:szCs w:val="22"/>
          <w:lang w:val="en-GB"/>
        </w:rPr>
        <w:t xml:space="preserve"> additional PCI</w:t>
      </w:r>
      <w:r w:rsidR="007B2C92">
        <w:rPr>
          <w:rFonts w:asciiTheme="majorBidi" w:hAnsiTheme="majorBidi" w:cstheme="majorBidi"/>
          <w:b/>
          <w:iCs/>
          <w:sz w:val="22"/>
          <w:szCs w:val="22"/>
          <w:lang w:val="en-GB"/>
        </w:rPr>
        <w:t>s</w:t>
      </w:r>
      <w:r w:rsidRPr="00F56751">
        <w:rPr>
          <w:rFonts w:asciiTheme="majorBidi" w:hAnsiTheme="majorBidi" w:cstheme="majorBidi"/>
          <w:b/>
          <w:iCs/>
          <w:sz w:val="22"/>
          <w:szCs w:val="22"/>
          <w:lang w:val="en-GB"/>
        </w:rPr>
        <w:t xml:space="preserve"> (explicit indication).</w:t>
      </w:r>
    </w:p>
    <w:p w14:paraId="6849CE74" w14:textId="1C9224AF" w:rsidR="006957F2" w:rsidRDefault="006957F2" w:rsidP="00A67436">
      <w:pPr>
        <w:jc w:val="both"/>
        <w:rPr>
          <w:bCs/>
          <w:iCs/>
          <w:sz w:val="22"/>
          <w:szCs w:val="22"/>
          <w:lang w:val="en-GB"/>
        </w:rPr>
      </w:pPr>
    </w:p>
    <w:p w14:paraId="5CC0CAB9" w14:textId="69CDD823" w:rsidR="00E603EE" w:rsidRDefault="00E603EE" w:rsidP="00E603EE">
      <w:pPr>
        <w:jc w:val="both"/>
        <w:rPr>
          <w:bCs/>
          <w:iCs/>
          <w:sz w:val="22"/>
          <w:szCs w:val="18"/>
          <w:lang w:val="en-GB" w:eastAsia="ko-KR"/>
        </w:rPr>
      </w:pPr>
      <w:r>
        <w:rPr>
          <w:noProof/>
        </w:rPr>
        <w:lastRenderedPageBreak/>
        <mc:AlternateContent>
          <mc:Choice Requires="wps">
            <w:drawing>
              <wp:anchor distT="0" distB="0" distL="114300" distR="114300" simplePos="0" relativeHeight="251671552" behindDoc="0" locked="0" layoutInCell="1" allowOverlap="1" wp14:anchorId="786476F3" wp14:editId="413451FF">
                <wp:simplePos x="0" y="0"/>
                <wp:positionH relativeFrom="margin">
                  <wp:align>left</wp:align>
                </wp:positionH>
                <wp:positionV relativeFrom="paragraph">
                  <wp:posOffset>514985</wp:posOffset>
                </wp:positionV>
                <wp:extent cx="6315075" cy="1828800"/>
                <wp:effectExtent l="0" t="0" r="28575" b="10160"/>
                <wp:wrapSquare wrapText="bothSides"/>
                <wp:docPr id="5" name="Text Box 5"/>
                <wp:cNvGraphicFramePr/>
                <a:graphic xmlns:a="http://schemas.openxmlformats.org/drawingml/2006/main">
                  <a:graphicData uri="http://schemas.microsoft.com/office/word/2010/wordprocessingShape">
                    <wps:wsp>
                      <wps:cNvSpPr txBox="1"/>
                      <wps:spPr>
                        <a:xfrm>
                          <a:off x="0" y="0"/>
                          <a:ext cx="6315075" cy="1828800"/>
                        </a:xfrm>
                        <a:prstGeom prst="rect">
                          <a:avLst/>
                        </a:prstGeom>
                        <a:noFill/>
                        <a:ln w="6350">
                          <a:solidFill>
                            <a:prstClr val="black"/>
                          </a:solidFill>
                        </a:ln>
                      </wps:spPr>
                      <wps:txbx>
                        <w:txbxContent>
                          <w:p w14:paraId="55B5D595" w14:textId="77777777" w:rsidR="004A5BBF" w:rsidRPr="004A5BBF" w:rsidRDefault="004A5BBF" w:rsidP="004A5BBF">
                            <w:pPr>
                              <w:overflowPunct/>
                              <w:autoSpaceDE/>
                              <w:autoSpaceDN/>
                              <w:adjustRightInd/>
                              <w:spacing w:after="0"/>
                              <w:jc w:val="both"/>
                              <w:textAlignment w:val="auto"/>
                              <w:rPr>
                                <w:rFonts w:ascii="Times" w:eastAsia="Batang" w:hAnsi="Times" w:cs="Times"/>
                                <w:b/>
                                <w:bCs/>
                                <w:iCs/>
                                <w:szCs w:val="24"/>
                                <w:highlight w:val="green"/>
                                <w:lang w:val="en-GB"/>
                              </w:rPr>
                            </w:pPr>
                            <w:r w:rsidRPr="004A5BBF">
                              <w:rPr>
                                <w:rFonts w:ascii="Times" w:eastAsia="Batang" w:hAnsi="Times" w:cs="Times"/>
                                <w:b/>
                                <w:bCs/>
                                <w:iCs/>
                                <w:szCs w:val="24"/>
                                <w:highlight w:val="green"/>
                                <w:lang w:val="en-GB"/>
                              </w:rPr>
                              <w:t>Agreement</w:t>
                            </w:r>
                          </w:p>
                          <w:p w14:paraId="3BCFAA9E" w14:textId="77777777" w:rsidR="004A5BBF" w:rsidRPr="004A5BBF" w:rsidRDefault="004A5BBF" w:rsidP="004A5BBF">
                            <w:pPr>
                              <w:overflowPunct/>
                              <w:autoSpaceDE/>
                              <w:autoSpaceDN/>
                              <w:adjustRightInd/>
                              <w:spacing w:after="0"/>
                              <w:jc w:val="both"/>
                              <w:textAlignment w:val="auto"/>
                              <w:rPr>
                                <w:rFonts w:ascii="Times" w:eastAsia="Malgun Gothic" w:hAnsi="Times" w:cs="Times"/>
                                <w:sz w:val="18"/>
                                <w:szCs w:val="22"/>
                                <w:lang w:val="en-GB"/>
                              </w:rPr>
                            </w:pPr>
                            <w:r w:rsidRPr="004A5BBF">
                              <w:rPr>
                                <w:rFonts w:ascii="Times" w:eastAsia="Batang" w:hAnsi="Times" w:cs="Times"/>
                                <w:iCs/>
                                <w:szCs w:val="24"/>
                                <w:lang w:val="en-GB"/>
                              </w:rPr>
                              <w:t>For inter-cell multi-DCI based Multi-TRP operation with two TA enhancement, support one of the alternatives (down selection to be done in RAN1#111):</w:t>
                            </w:r>
                          </w:p>
                          <w:p w14:paraId="28D1420C" w14:textId="77777777" w:rsidR="004A5BBF" w:rsidRPr="004A5BBF" w:rsidRDefault="004A5BBF" w:rsidP="004A5BBF">
                            <w:pPr>
                              <w:numPr>
                                <w:ilvl w:val="0"/>
                                <w:numId w:val="29"/>
                              </w:numPr>
                              <w:overflowPunct/>
                              <w:autoSpaceDE/>
                              <w:autoSpaceDN/>
                              <w:adjustRightInd/>
                              <w:spacing w:after="0"/>
                              <w:jc w:val="both"/>
                              <w:textAlignment w:val="auto"/>
                              <w:rPr>
                                <w:rFonts w:ascii="Times" w:eastAsia="Batang" w:hAnsi="Times" w:cs="Times"/>
                                <w:iCs/>
                                <w:szCs w:val="24"/>
                                <w:lang w:val="en-GB"/>
                              </w:rPr>
                            </w:pPr>
                            <w:r w:rsidRPr="004A5BBF">
                              <w:rPr>
                                <w:rFonts w:ascii="Times" w:eastAsia="Batang" w:hAnsi="Times" w:cs="Times"/>
                                <w:iCs/>
                                <w:szCs w:val="24"/>
                                <w:lang w:val="en-GB"/>
                              </w:rPr>
                              <w:t xml:space="preserve">Alt 1: PDCCH scheduling RAR will always be received from serving cell </w:t>
                            </w:r>
                            <w:r w:rsidRPr="004A5BBF">
                              <w:rPr>
                                <w:rFonts w:ascii="Times" w:eastAsia="Batang" w:hAnsi="Times" w:cs="Times"/>
                                <w:iCs/>
                                <w:szCs w:val="24"/>
                                <w:lang w:val="en-GB"/>
                              </w:rPr>
                              <w:sym w:font="Wingdings" w:char="F0E8"/>
                            </w:r>
                            <w:r w:rsidRPr="004A5BBF">
                              <w:rPr>
                                <w:rFonts w:ascii="Times" w:eastAsia="Batang" w:hAnsi="Times" w:cs="Times"/>
                                <w:iCs/>
                                <w:szCs w:val="24"/>
                                <w:lang w:val="en-GB"/>
                              </w:rPr>
                              <w:t xml:space="preserve"> there is no need for additional type 1 CSS configuration per additional PCI</w:t>
                            </w:r>
                          </w:p>
                          <w:p w14:paraId="2119B59D" w14:textId="0CDA57C7" w:rsidR="00E603EE" w:rsidRPr="004A5BBF" w:rsidRDefault="004A5BBF" w:rsidP="004A5BBF">
                            <w:pPr>
                              <w:numPr>
                                <w:ilvl w:val="0"/>
                                <w:numId w:val="29"/>
                              </w:numPr>
                              <w:overflowPunct/>
                              <w:autoSpaceDE/>
                              <w:autoSpaceDN/>
                              <w:adjustRightInd/>
                              <w:spacing w:after="0"/>
                              <w:jc w:val="both"/>
                              <w:textAlignment w:val="auto"/>
                              <w:rPr>
                                <w:rFonts w:ascii="Times" w:eastAsia="Batang" w:hAnsi="Times" w:cs="Times"/>
                                <w:iCs/>
                                <w:szCs w:val="24"/>
                                <w:lang w:val="en-GB"/>
                              </w:rPr>
                            </w:pPr>
                            <w:r w:rsidRPr="004A5BBF">
                              <w:rPr>
                                <w:rFonts w:ascii="Times" w:eastAsia="Batang" w:hAnsi="Times" w:cs="Times"/>
                                <w:iCs/>
                                <w:szCs w:val="24"/>
                                <w:lang w:val="en-GB"/>
                              </w:rPr>
                              <w:t xml:space="preserve">Alt 2: In addition to PDCCH scheduling RAR being received from serving cell, reception of PDCCH scheduling RAR from a TRP corresponding to an additional PCI for a RACH procedure associated to the additional PCI is supported </w:t>
                            </w:r>
                            <w:r w:rsidRPr="004A5BBF">
                              <w:rPr>
                                <w:rFonts w:ascii="Times" w:eastAsia="Batang" w:hAnsi="Times" w:cs="Times"/>
                                <w:iCs/>
                                <w:szCs w:val="24"/>
                                <w:lang w:val="en-GB"/>
                              </w:rPr>
                              <w:sym w:font="Wingdings" w:char="F0E8"/>
                            </w:r>
                            <w:r w:rsidRPr="004A5BBF">
                              <w:rPr>
                                <w:rFonts w:ascii="Times" w:eastAsia="Batang" w:hAnsi="Times" w:cs="Times"/>
                                <w:iCs/>
                                <w:szCs w:val="24"/>
                                <w:lang w:val="en-GB"/>
                              </w:rPr>
                              <w:t xml:space="preserve"> additional type 1 CSS configuration per additional PCI needs to be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86476F3" id="Text Box 5" o:spid="_x0000_s1033" type="#_x0000_t202" style="position:absolute;left:0;text-align:left;margin-left:0;margin-top:40.55pt;width:497.25pt;height:2in;z-index:25167155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" filled="f" strokeweight=".5pt">
                <v:textbox style="mso-fit-shape-to-text:t">
                  <w:txbxContent>
                    <w:p w14:paraId="55B5D595" w14:textId="77777777" w:rsidR="004A5BBF" w:rsidRPr="004A5BBF" w:rsidRDefault="004A5BBF" w:rsidP="004A5BBF">
                      <w:pPr>
                        <w:overflowPunct/>
                        <w:autoSpaceDE/>
                        <w:autoSpaceDN/>
                        <w:adjustRightInd/>
                        <w:spacing w:after="0"/>
                        <w:jc w:val="both"/>
                        <w:textAlignment w:val="auto"/>
                        <w:rPr>
                          <w:rFonts w:ascii="Times" w:eastAsia="Batang" w:hAnsi="Times" w:cs="Times"/>
                          <w:b/>
                          <w:bCs/>
                          <w:iCs/>
                          <w:szCs w:val="24"/>
                          <w:highlight w:val="green"/>
                          <w:lang w:val="en-GB"/>
                        </w:rPr>
                      </w:pPr>
                      <w:r w:rsidRPr="004A5BBF">
                        <w:rPr>
                          <w:rFonts w:ascii="Times" w:eastAsia="Batang" w:hAnsi="Times" w:cs="Times"/>
                          <w:b/>
                          <w:bCs/>
                          <w:iCs/>
                          <w:szCs w:val="24"/>
                          <w:highlight w:val="green"/>
                          <w:lang w:val="en-GB"/>
                        </w:rPr>
                        <w:t>Agreement</w:t>
                      </w:r>
                    </w:p>
                    <w:p w14:paraId="3BCFAA9E" w14:textId="77777777" w:rsidR="004A5BBF" w:rsidRPr="004A5BBF" w:rsidRDefault="004A5BBF" w:rsidP="004A5BBF">
                      <w:pPr>
                        <w:overflowPunct/>
                        <w:autoSpaceDE/>
                        <w:autoSpaceDN/>
                        <w:adjustRightInd/>
                        <w:spacing w:after="0"/>
                        <w:jc w:val="both"/>
                        <w:textAlignment w:val="auto"/>
                        <w:rPr>
                          <w:rFonts w:ascii="Times" w:eastAsia="Malgun Gothic" w:hAnsi="Times" w:cs="Times"/>
                          <w:sz w:val="18"/>
                          <w:szCs w:val="22"/>
                          <w:lang w:val="en-GB"/>
                        </w:rPr>
                      </w:pPr>
                      <w:r w:rsidRPr="004A5BBF">
                        <w:rPr>
                          <w:rFonts w:ascii="Times" w:eastAsia="Batang" w:hAnsi="Times" w:cs="Times"/>
                          <w:iCs/>
                          <w:szCs w:val="24"/>
                          <w:lang w:val="en-GB"/>
                        </w:rPr>
                        <w:t>For inter-cell multi-DCI based Multi-TRP operation with two TA enhancement, support one of the alternatives (down selection to be done in RAN1#111):</w:t>
                      </w:r>
                    </w:p>
                    <w:p w14:paraId="28D1420C" w14:textId="77777777" w:rsidR="004A5BBF" w:rsidRPr="004A5BBF" w:rsidRDefault="004A5BBF" w:rsidP="004A5BBF">
                      <w:pPr>
                        <w:numPr>
                          <w:ilvl w:val="0"/>
                          <w:numId w:val="29"/>
                        </w:numPr>
                        <w:overflowPunct/>
                        <w:autoSpaceDE/>
                        <w:autoSpaceDN/>
                        <w:adjustRightInd/>
                        <w:spacing w:after="0"/>
                        <w:jc w:val="both"/>
                        <w:textAlignment w:val="auto"/>
                        <w:rPr>
                          <w:rFonts w:ascii="Times" w:eastAsia="Batang" w:hAnsi="Times" w:cs="Times"/>
                          <w:iCs/>
                          <w:szCs w:val="24"/>
                          <w:lang w:val="en-GB"/>
                        </w:rPr>
                      </w:pPr>
                      <w:r w:rsidRPr="004A5BBF">
                        <w:rPr>
                          <w:rFonts w:ascii="Times" w:eastAsia="Batang" w:hAnsi="Times" w:cs="Times"/>
                          <w:iCs/>
                          <w:szCs w:val="24"/>
                          <w:lang w:val="en-GB"/>
                        </w:rPr>
                        <w:t xml:space="preserve">Alt 1: PDCCH scheduling RAR will always be received from serving cell </w:t>
                      </w:r>
                      <w:r w:rsidRPr="004A5BBF">
                        <w:rPr>
                          <w:rFonts w:ascii="Times" w:eastAsia="Batang" w:hAnsi="Times" w:cs="Times"/>
                          <w:iCs/>
                          <w:szCs w:val="24"/>
                          <w:lang w:val="en-GB"/>
                        </w:rPr>
                        <w:sym w:font="Wingdings" w:char="F0E8"/>
                      </w:r>
                      <w:r w:rsidRPr="004A5BBF">
                        <w:rPr>
                          <w:rFonts w:ascii="Times" w:eastAsia="Batang" w:hAnsi="Times" w:cs="Times"/>
                          <w:iCs/>
                          <w:szCs w:val="24"/>
                          <w:lang w:val="en-GB"/>
                        </w:rPr>
                        <w:t xml:space="preserve"> there is no need for additional type 1 CSS configuration per additional PCI</w:t>
                      </w:r>
                    </w:p>
                    <w:p w14:paraId="2119B59D" w14:textId="0CDA57C7" w:rsidR="00E603EE" w:rsidRPr="004A5BBF" w:rsidRDefault="004A5BBF" w:rsidP="004A5BBF">
                      <w:pPr>
                        <w:numPr>
                          <w:ilvl w:val="0"/>
                          <w:numId w:val="29"/>
                        </w:numPr>
                        <w:overflowPunct/>
                        <w:autoSpaceDE/>
                        <w:autoSpaceDN/>
                        <w:adjustRightInd/>
                        <w:spacing w:after="0"/>
                        <w:jc w:val="both"/>
                        <w:textAlignment w:val="auto"/>
                        <w:rPr>
                          <w:rFonts w:ascii="Times" w:eastAsia="Batang" w:hAnsi="Times" w:cs="Times"/>
                          <w:iCs/>
                          <w:szCs w:val="24"/>
                          <w:lang w:val="en-GB"/>
                        </w:rPr>
                      </w:pPr>
                      <w:r w:rsidRPr="004A5BBF">
                        <w:rPr>
                          <w:rFonts w:ascii="Times" w:eastAsia="Batang" w:hAnsi="Times" w:cs="Times"/>
                          <w:iCs/>
                          <w:szCs w:val="24"/>
                          <w:lang w:val="en-GB"/>
                        </w:rPr>
                        <w:t xml:space="preserve">Alt 2: In addition to PDCCH scheduling RAR being received from serving cell, reception of PDCCH scheduling RAR from a TRP corresponding to an additional PCI for a RACH procedure associated to the additional PCI is supported </w:t>
                      </w:r>
                      <w:r w:rsidRPr="004A5BBF">
                        <w:rPr>
                          <w:rFonts w:ascii="Times" w:eastAsia="Batang" w:hAnsi="Times" w:cs="Times"/>
                          <w:iCs/>
                          <w:szCs w:val="24"/>
                          <w:lang w:val="en-GB"/>
                        </w:rPr>
                        <w:sym w:font="Wingdings" w:char="F0E8"/>
                      </w:r>
                      <w:r w:rsidRPr="004A5BBF">
                        <w:rPr>
                          <w:rFonts w:ascii="Times" w:eastAsia="Batang" w:hAnsi="Times" w:cs="Times"/>
                          <w:iCs/>
                          <w:szCs w:val="24"/>
                          <w:lang w:val="en-GB"/>
                        </w:rPr>
                        <w:t xml:space="preserve"> additional type 1 CSS configuration per additional PCI needs to be supported</w:t>
                      </w:r>
                    </w:p>
                  </w:txbxContent>
                </v:textbox>
                <w10:wrap type="square" anchorx="margin"/>
              </v:shape>
            </w:pict>
          </mc:Fallback>
        </mc:AlternateContent>
      </w:r>
      <w:r>
        <w:rPr>
          <w:bCs/>
          <w:iCs/>
          <w:sz w:val="22"/>
          <w:szCs w:val="18"/>
          <w:lang w:val="en-GB" w:eastAsia="ko-KR"/>
        </w:rPr>
        <w:t xml:space="preserve">Regarding </w:t>
      </w:r>
      <w:r w:rsidR="009637BF">
        <w:rPr>
          <w:bCs/>
          <w:iCs/>
          <w:sz w:val="22"/>
          <w:szCs w:val="18"/>
          <w:lang w:val="en-GB" w:eastAsia="ko-KR"/>
        </w:rPr>
        <w:t>PDCCH</w:t>
      </w:r>
      <w:r w:rsidR="00353304">
        <w:rPr>
          <w:bCs/>
          <w:iCs/>
          <w:sz w:val="22"/>
          <w:szCs w:val="18"/>
          <w:lang w:val="en-GB" w:eastAsia="ko-KR"/>
        </w:rPr>
        <w:t xml:space="preserve"> scheduling RAR in case of inter-cell multi-DCI based m</w:t>
      </w:r>
      <w:r w:rsidR="00CC37D5">
        <w:rPr>
          <w:bCs/>
          <w:iCs/>
          <w:sz w:val="22"/>
          <w:szCs w:val="18"/>
          <w:lang w:val="en-GB" w:eastAsia="ko-KR"/>
        </w:rPr>
        <w:t>ulti-TRP, the following was agreed</w:t>
      </w:r>
      <w:r w:rsidR="009637BF">
        <w:rPr>
          <w:bCs/>
          <w:iCs/>
          <w:sz w:val="22"/>
          <w:szCs w:val="18"/>
          <w:lang w:val="en-GB" w:eastAsia="ko-KR"/>
        </w:rPr>
        <w:t xml:space="preserve"> </w:t>
      </w:r>
      <w:r>
        <w:rPr>
          <w:bCs/>
          <w:iCs/>
          <w:sz w:val="22"/>
          <w:szCs w:val="18"/>
          <w:lang w:val="en-GB" w:eastAsia="ko-KR"/>
        </w:rPr>
        <w:t xml:space="preserve"> in RAN1 #110-bis-e:</w:t>
      </w:r>
    </w:p>
    <w:p w14:paraId="7354C6BB" w14:textId="77777777" w:rsidR="00CF4957" w:rsidRPr="00E05305" w:rsidRDefault="00CF4957" w:rsidP="00E05305">
      <w:pPr>
        <w:jc w:val="both"/>
        <w:rPr>
          <w:rFonts w:asciiTheme="majorBidi" w:hAnsiTheme="majorBidi" w:cstheme="majorBidi"/>
          <w:bCs/>
          <w:iCs/>
          <w:lang w:val="en-GB"/>
        </w:rPr>
      </w:pPr>
    </w:p>
    <w:p w14:paraId="0B43AB9F" w14:textId="6A83998E" w:rsidR="00AB3419" w:rsidRPr="00AB3419" w:rsidRDefault="006D4B2E" w:rsidP="006C5B88">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The</w:t>
      </w:r>
      <w:r w:rsidR="00696F8D" w:rsidRPr="00CF4957">
        <w:rPr>
          <w:rFonts w:asciiTheme="majorBidi" w:hAnsiTheme="majorBidi" w:cstheme="majorBidi"/>
          <w:bCs/>
          <w:iCs/>
          <w:sz w:val="22"/>
          <w:szCs w:val="22"/>
          <w:lang w:val="en-GB"/>
        </w:rPr>
        <w:t xml:space="preserve"> aspect above </w:t>
      </w:r>
      <w:r>
        <w:rPr>
          <w:rFonts w:asciiTheme="majorBidi" w:hAnsiTheme="majorBidi" w:cstheme="majorBidi"/>
          <w:bCs/>
          <w:iCs/>
          <w:sz w:val="22"/>
          <w:szCs w:val="22"/>
          <w:lang w:val="en-GB"/>
        </w:rPr>
        <w:t>(</w:t>
      </w:r>
      <w:r w:rsidR="009E1A4D">
        <w:rPr>
          <w:rFonts w:asciiTheme="majorBidi" w:hAnsiTheme="majorBidi" w:cstheme="majorBidi"/>
          <w:bCs/>
          <w:iCs/>
          <w:sz w:val="22"/>
          <w:szCs w:val="22"/>
          <w:lang w:val="en-GB"/>
        </w:rPr>
        <w:t xml:space="preserve">PDCCH scheduling RAR) </w:t>
      </w:r>
      <w:r w:rsidR="005A4C41" w:rsidRPr="00CF4957">
        <w:rPr>
          <w:rFonts w:asciiTheme="majorBidi" w:hAnsiTheme="majorBidi" w:cstheme="majorBidi"/>
          <w:bCs/>
          <w:iCs/>
          <w:sz w:val="22"/>
          <w:szCs w:val="22"/>
          <w:lang w:val="en-GB"/>
        </w:rPr>
        <w:t xml:space="preserve">should be discussed </w:t>
      </w:r>
      <w:r w:rsidR="009E1A4D">
        <w:rPr>
          <w:rFonts w:asciiTheme="majorBidi" w:hAnsiTheme="majorBidi" w:cstheme="majorBidi"/>
          <w:bCs/>
          <w:iCs/>
          <w:sz w:val="22"/>
          <w:szCs w:val="22"/>
          <w:lang w:val="en-GB"/>
        </w:rPr>
        <w:t>separately</w:t>
      </w:r>
      <w:r w:rsidR="00703A41">
        <w:rPr>
          <w:rFonts w:asciiTheme="majorBidi" w:hAnsiTheme="majorBidi" w:cstheme="majorBidi"/>
          <w:bCs/>
          <w:iCs/>
          <w:sz w:val="22"/>
          <w:szCs w:val="22"/>
          <w:lang w:val="en-GB"/>
        </w:rPr>
        <w:t xml:space="preserve"> for the</w:t>
      </w:r>
      <w:r w:rsidR="005A4C41" w:rsidRPr="00CF4957">
        <w:rPr>
          <w:rFonts w:asciiTheme="majorBidi" w:hAnsiTheme="majorBidi" w:cstheme="majorBidi"/>
          <w:bCs/>
          <w:iCs/>
          <w:sz w:val="22"/>
          <w:szCs w:val="22"/>
          <w:lang w:val="en-GB"/>
        </w:rPr>
        <w:t xml:space="preserve"> </w:t>
      </w:r>
      <w:r w:rsidR="005A4C41" w:rsidRPr="00EB4BF3">
        <w:rPr>
          <w:rFonts w:asciiTheme="majorBidi" w:hAnsiTheme="majorBidi" w:cstheme="majorBidi"/>
          <w:b/>
          <w:iCs/>
          <w:sz w:val="22"/>
          <w:szCs w:val="22"/>
          <w:lang w:val="en-GB"/>
        </w:rPr>
        <w:t>active</w:t>
      </w:r>
      <w:r w:rsidR="005A4C41" w:rsidRPr="00CF4957">
        <w:rPr>
          <w:rFonts w:asciiTheme="majorBidi" w:hAnsiTheme="majorBidi" w:cstheme="majorBidi"/>
          <w:bCs/>
          <w:iCs/>
          <w:sz w:val="22"/>
          <w:szCs w:val="22"/>
          <w:lang w:val="en-GB"/>
        </w:rPr>
        <w:t xml:space="preserve"> additional PCI and </w:t>
      </w:r>
      <w:r w:rsidR="005A4C41" w:rsidRPr="00EB4BF3">
        <w:rPr>
          <w:rFonts w:asciiTheme="majorBidi" w:hAnsiTheme="majorBidi" w:cstheme="majorBidi"/>
          <w:b/>
          <w:iCs/>
          <w:sz w:val="22"/>
          <w:szCs w:val="22"/>
          <w:lang w:val="en-GB"/>
        </w:rPr>
        <w:t>inactive</w:t>
      </w:r>
      <w:r w:rsidR="005A4C41" w:rsidRPr="00CF4957">
        <w:rPr>
          <w:rFonts w:asciiTheme="majorBidi" w:hAnsiTheme="majorBidi" w:cstheme="majorBidi"/>
          <w:bCs/>
          <w:iCs/>
          <w:sz w:val="22"/>
          <w:szCs w:val="22"/>
          <w:lang w:val="en-GB"/>
        </w:rPr>
        <w:t xml:space="preserve"> additional PCI</w:t>
      </w:r>
      <w:r w:rsidR="00EB4BF3">
        <w:rPr>
          <w:rFonts w:asciiTheme="majorBidi" w:hAnsiTheme="majorBidi" w:cstheme="majorBidi"/>
          <w:bCs/>
          <w:iCs/>
          <w:sz w:val="22"/>
          <w:szCs w:val="22"/>
          <w:lang w:val="en-GB"/>
        </w:rPr>
        <w:t xml:space="preserve">s </w:t>
      </w:r>
      <w:r w:rsidR="00703A41">
        <w:rPr>
          <w:rFonts w:asciiTheme="majorBidi" w:hAnsiTheme="majorBidi" w:cstheme="majorBidi"/>
          <w:bCs/>
          <w:iCs/>
          <w:sz w:val="22"/>
          <w:szCs w:val="22"/>
          <w:lang w:val="en-GB"/>
        </w:rPr>
        <w:t>(</w:t>
      </w:r>
      <w:r w:rsidR="00EB4BF3">
        <w:rPr>
          <w:rFonts w:asciiTheme="majorBidi" w:hAnsiTheme="majorBidi" w:cstheme="majorBidi"/>
          <w:bCs/>
          <w:iCs/>
          <w:sz w:val="22"/>
          <w:szCs w:val="22"/>
          <w:lang w:val="en-GB"/>
        </w:rPr>
        <w:t>given that in Rel-17 inter-cell mTRP</w:t>
      </w:r>
      <w:r w:rsidR="00C10697">
        <w:rPr>
          <w:rFonts w:asciiTheme="majorBidi" w:hAnsiTheme="majorBidi" w:cstheme="majorBidi"/>
          <w:bCs/>
          <w:iCs/>
          <w:sz w:val="22"/>
          <w:szCs w:val="22"/>
          <w:lang w:val="en-GB"/>
        </w:rPr>
        <w:t>, up to 7 additional PCIs can be RRC-configured</w:t>
      </w:r>
      <w:r w:rsidR="00703A41">
        <w:rPr>
          <w:rFonts w:asciiTheme="majorBidi" w:hAnsiTheme="majorBidi" w:cstheme="majorBidi"/>
          <w:bCs/>
          <w:iCs/>
          <w:sz w:val="22"/>
          <w:szCs w:val="22"/>
          <w:lang w:val="en-GB"/>
        </w:rPr>
        <w:t>, and only one of them can be active)</w:t>
      </w:r>
      <w:r w:rsidR="00C10697">
        <w:rPr>
          <w:rFonts w:asciiTheme="majorBidi" w:hAnsiTheme="majorBidi" w:cstheme="majorBidi"/>
          <w:bCs/>
          <w:iCs/>
          <w:sz w:val="22"/>
          <w:szCs w:val="22"/>
          <w:lang w:val="en-GB"/>
        </w:rPr>
        <w:t>.</w:t>
      </w:r>
      <w:r w:rsidR="00752A91">
        <w:rPr>
          <w:rFonts w:asciiTheme="majorBidi" w:hAnsiTheme="majorBidi" w:cstheme="majorBidi"/>
          <w:bCs/>
          <w:iCs/>
          <w:sz w:val="22"/>
          <w:szCs w:val="22"/>
          <w:lang w:val="en-GB"/>
        </w:rPr>
        <w:t xml:space="preserve"> This is because when a PCI </w:t>
      </w:r>
      <w:r w:rsidR="00B27409">
        <w:rPr>
          <w:rFonts w:asciiTheme="majorBidi" w:hAnsiTheme="majorBidi" w:cstheme="majorBidi"/>
          <w:bCs/>
          <w:iCs/>
          <w:sz w:val="22"/>
          <w:szCs w:val="22"/>
          <w:lang w:val="en-GB"/>
        </w:rPr>
        <w:t xml:space="preserve">is not active, UE does not transmit any UL channel/signal </w:t>
      </w:r>
      <w:r w:rsidR="00001F78">
        <w:rPr>
          <w:rFonts w:asciiTheme="majorBidi" w:hAnsiTheme="majorBidi" w:cstheme="majorBidi"/>
          <w:bCs/>
          <w:iCs/>
          <w:sz w:val="22"/>
          <w:szCs w:val="22"/>
          <w:lang w:val="en-GB"/>
        </w:rPr>
        <w:t xml:space="preserve">toward that TRP until TCI state activation MAC-CE indicates </w:t>
      </w:r>
      <w:r w:rsidR="00F07CBE">
        <w:rPr>
          <w:rFonts w:asciiTheme="majorBidi" w:hAnsiTheme="majorBidi" w:cstheme="majorBidi"/>
          <w:bCs/>
          <w:iCs/>
          <w:sz w:val="22"/>
          <w:szCs w:val="22"/>
          <w:lang w:val="en-GB"/>
        </w:rPr>
        <w:t>a TCI state associated with that PCI. Hence, the</w:t>
      </w:r>
      <w:r w:rsidR="00EC1B78">
        <w:rPr>
          <w:rFonts w:asciiTheme="majorBidi" w:hAnsiTheme="majorBidi" w:cstheme="majorBidi"/>
          <w:bCs/>
          <w:iCs/>
          <w:sz w:val="22"/>
          <w:szCs w:val="22"/>
          <w:lang w:val="en-GB"/>
        </w:rPr>
        <w:t xml:space="preserve"> </w:t>
      </w:r>
      <w:r w:rsidR="00D92727">
        <w:rPr>
          <w:rFonts w:asciiTheme="majorBidi" w:hAnsiTheme="majorBidi" w:cstheme="majorBidi"/>
          <w:bCs/>
          <w:iCs/>
          <w:sz w:val="22"/>
          <w:szCs w:val="22"/>
          <w:lang w:val="en-GB"/>
        </w:rPr>
        <w:t xml:space="preserve">indication of absolute TA in RAR PDSCH may not be </w:t>
      </w:r>
      <w:r w:rsidR="00FC1B4E">
        <w:rPr>
          <w:rFonts w:asciiTheme="majorBidi" w:hAnsiTheme="majorBidi" w:cstheme="majorBidi"/>
          <w:bCs/>
          <w:iCs/>
          <w:sz w:val="22"/>
          <w:szCs w:val="22"/>
          <w:lang w:val="en-GB"/>
        </w:rPr>
        <w:t>necessary</w:t>
      </w:r>
      <w:r w:rsidR="00997F3A">
        <w:rPr>
          <w:rFonts w:asciiTheme="majorBidi" w:hAnsiTheme="majorBidi" w:cstheme="majorBidi"/>
          <w:bCs/>
          <w:iCs/>
          <w:sz w:val="22"/>
          <w:szCs w:val="22"/>
          <w:lang w:val="en-GB"/>
        </w:rPr>
        <w:t>, but it may still be possible to trigger</w:t>
      </w:r>
      <w:r w:rsidR="00D52BDA">
        <w:rPr>
          <w:rFonts w:asciiTheme="majorBidi" w:hAnsiTheme="majorBidi" w:cstheme="majorBidi"/>
          <w:bCs/>
          <w:iCs/>
          <w:sz w:val="22"/>
          <w:szCs w:val="22"/>
          <w:lang w:val="en-GB"/>
        </w:rPr>
        <w:t xml:space="preserve"> CFRA by PDCCH order (i.e., w/o the subsequent RACH procedures) for the inactive PCI </w:t>
      </w:r>
      <w:r w:rsidR="00854BCA">
        <w:rPr>
          <w:rFonts w:asciiTheme="majorBidi" w:hAnsiTheme="majorBidi" w:cstheme="majorBidi"/>
          <w:bCs/>
          <w:iCs/>
          <w:sz w:val="22"/>
          <w:szCs w:val="22"/>
          <w:lang w:val="en-GB"/>
        </w:rPr>
        <w:t xml:space="preserve">to acquire the timing and get prepared before </w:t>
      </w:r>
      <w:r w:rsidR="00B51C75">
        <w:rPr>
          <w:rFonts w:asciiTheme="majorBidi" w:hAnsiTheme="majorBidi" w:cstheme="majorBidi"/>
          <w:bCs/>
          <w:iCs/>
          <w:sz w:val="22"/>
          <w:szCs w:val="22"/>
          <w:lang w:val="en-GB"/>
        </w:rPr>
        <w:t xml:space="preserve">that PCI is activated. </w:t>
      </w:r>
    </w:p>
    <w:p w14:paraId="3695BFD1" w14:textId="36EBBFDC" w:rsidR="00AB3419" w:rsidRDefault="003547FA" w:rsidP="00AB3419">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With respect to Alt1/Alt2 of the agreement above</w:t>
      </w:r>
      <w:r w:rsidR="009F4319">
        <w:rPr>
          <w:rFonts w:asciiTheme="majorBidi" w:hAnsiTheme="majorBidi" w:cstheme="majorBidi"/>
          <w:bCs/>
          <w:iCs/>
          <w:sz w:val="22"/>
          <w:szCs w:val="22"/>
          <w:lang w:val="en-GB"/>
        </w:rPr>
        <w:t>, the following should be noted:</w:t>
      </w:r>
    </w:p>
    <w:p w14:paraId="03280A7E" w14:textId="77677A84" w:rsidR="00A91FB4" w:rsidRDefault="00A91FB4" w:rsidP="00B46B96">
      <w:pPr>
        <w:pStyle w:val="ListParagraph"/>
        <w:numPr>
          <w:ilvl w:val="0"/>
          <w:numId w:val="30"/>
        </w:numPr>
        <w:jc w:val="both"/>
        <w:rPr>
          <w:rFonts w:asciiTheme="majorBidi" w:hAnsiTheme="majorBidi" w:cstheme="majorBidi"/>
          <w:bCs/>
          <w:iCs/>
          <w:lang w:val="en-GB"/>
        </w:rPr>
      </w:pPr>
      <w:r>
        <w:rPr>
          <w:rFonts w:asciiTheme="majorBidi" w:hAnsiTheme="majorBidi" w:cstheme="majorBidi"/>
          <w:bCs/>
          <w:iCs/>
          <w:lang w:val="en-GB"/>
        </w:rPr>
        <w:t>If the multi-DCI based mTRP is defined in a S</w:t>
      </w:r>
      <w:r w:rsidR="007A7436">
        <w:rPr>
          <w:rFonts w:asciiTheme="majorBidi" w:hAnsiTheme="majorBidi" w:cstheme="majorBidi"/>
          <w:bCs/>
          <w:iCs/>
          <w:lang w:val="en-GB"/>
        </w:rPr>
        <w:t>Cell, Alt1 versus Alt2 is not relevant as the PDCCH</w:t>
      </w:r>
      <w:r w:rsidR="007B3990">
        <w:rPr>
          <w:rFonts w:asciiTheme="majorBidi" w:hAnsiTheme="majorBidi" w:cstheme="majorBidi"/>
          <w:bCs/>
          <w:iCs/>
          <w:lang w:val="en-GB"/>
        </w:rPr>
        <w:t xml:space="preserve"> scheduling RAR (Type 1 CSS) can be only transmitted in the PCell</w:t>
      </w:r>
      <w:r w:rsidR="00207F52">
        <w:rPr>
          <w:rFonts w:asciiTheme="majorBidi" w:hAnsiTheme="majorBidi" w:cstheme="majorBidi"/>
          <w:bCs/>
          <w:iCs/>
          <w:lang w:val="en-GB"/>
        </w:rPr>
        <w:t>. PCell may not even be configured with multi-DCI based mTRP</w:t>
      </w:r>
      <w:r w:rsidR="00C1558E">
        <w:rPr>
          <w:rFonts w:asciiTheme="majorBidi" w:hAnsiTheme="majorBidi" w:cstheme="majorBidi"/>
          <w:bCs/>
          <w:iCs/>
          <w:lang w:val="en-GB"/>
        </w:rPr>
        <w:t xml:space="preserve">. </w:t>
      </w:r>
      <w:r w:rsidR="007B3990">
        <w:rPr>
          <w:rFonts w:asciiTheme="majorBidi" w:hAnsiTheme="majorBidi" w:cstheme="majorBidi"/>
          <w:bCs/>
          <w:iCs/>
          <w:lang w:val="en-GB"/>
        </w:rPr>
        <w:t xml:space="preserve"> </w:t>
      </w:r>
    </w:p>
    <w:p w14:paraId="0D2C246E" w14:textId="1596F763" w:rsidR="009F4319" w:rsidRDefault="006B6CEE" w:rsidP="00B46B96">
      <w:pPr>
        <w:pStyle w:val="ListParagraph"/>
        <w:numPr>
          <w:ilvl w:val="0"/>
          <w:numId w:val="30"/>
        </w:numPr>
        <w:jc w:val="both"/>
        <w:rPr>
          <w:rFonts w:asciiTheme="majorBidi" w:hAnsiTheme="majorBidi" w:cstheme="majorBidi"/>
          <w:bCs/>
          <w:iCs/>
          <w:lang w:val="en-GB"/>
        </w:rPr>
      </w:pPr>
      <w:r>
        <w:rPr>
          <w:rFonts w:asciiTheme="majorBidi" w:hAnsiTheme="majorBidi" w:cstheme="majorBidi"/>
          <w:bCs/>
          <w:iCs/>
          <w:lang w:val="en-GB"/>
        </w:rPr>
        <w:t>F</w:t>
      </w:r>
      <w:r w:rsidR="006207C4">
        <w:rPr>
          <w:rFonts w:asciiTheme="majorBidi" w:hAnsiTheme="majorBidi" w:cstheme="majorBidi"/>
          <w:bCs/>
          <w:iCs/>
          <w:lang w:val="en-GB"/>
        </w:rPr>
        <w:t xml:space="preserve">or an </w:t>
      </w:r>
      <w:r w:rsidR="006207C4" w:rsidRPr="002478F5">
        <w:rPr>
          <w:rFonts w:asciiTheme="majorBidi" w:hAnsiTheme="majorBidi" w:cstheme="majorBidi"/>
          <w:b/>
          <w:iCs/>
          <w:lang w:val="en-GB"/>
        </w:rPr>
        <w:t>inactive additional PCI</w:t>
      </w:r>
      <w:r w:rsidR="000C371B">
        <w:rPr>
          <w:rFonts w:asciiTheme="majorBidi" w:hAnsiTheme="majorBidi" w:cstheme="majorBidi"/>
          <w:bCs/>
          <w:iCs/>
          <w:lang w:val="en-GB"/>
        </w:rPr>
        <w:t>,</w:t>
      </w:r>
      <w:r w:rsidR="002478F5">
        <w:rPr>
          <w:rFonts w:asciiTheme="majorBidi" w:hAnsiTheme="majorBidi" w:cstheme="majorBidi"/>
          <w:bCs/>
          <w:iCs/>
          <w:lang w:val="en-GB"/>
        </w:rPr>
        <w:t xml:space="preserve"> Alt2 is not possible as PDCCH cannot be transmitted </w:t>
      </w:r>
      <w:r w:rsidR="007F3047">
        <w:rPr>
          <w:rFonts w:asciiTheme="majorBidi" w:hAnsiTheme="majorBidi" w:cstheme="majorBidi"/>
          <w:bCs/>
          <w:iCs/>
          <w:lang w:val="en-GB"/>
        </w:rPr>
        <w:t>from that TRP</w:t>
      </w:r>
      <w:r w:rsidR="000C371B">
        <w:rPr>
          <w:rFonts w:asciiTheme="majorBidi" w:hAnsiTheme="majorBidi" w:cstheme="majorBidi"/>
          <w:bCs/>
          <w:iCs/>
          <w:lang w:val="en-GB"/>
        </w:rPr>
        <w:t xml:space="preserve"> (</w:t>
      </w:r>
      <w:r w:rsidR="0020111B">
        <w:rPr>
          <w:rFonts w:asciiTheme="majorBidi" w:hAnsiTheme="majorBidi" w:cstheme="majorBidi"/>
          <w:bCs/>
          <w:iCs/>
          <w:lang w:val="en-GB"/>
        </w:rPr>
        <w:t>because</w:t>
      </w:r>
      <w:r w:rsidR="000C371B">
        <w:rPr>
          <w:rFonts w:asciiTheme="majorBidi" w:hAnsiTheme="majorBidi" w:cstheme="majorBidi"/>
          <w:bCs/>
          <w:iCs/>
          <w:lang w:val="en-GB"/>
        </w:rPr>
        <w:t xml:space="preserve"> the TCI state</w:t>
      </w:r>
      <w:r w:rsidR="00723CEB">
        <w:rPr>
          <w:rFonts w:asciiTheme="majorBidi" w:hAnsiTheme="majorBidi" w:cstheme="majorBidi"/>
          <w:bCs/>
          <w:iCs/>
          <w:lang w:val="en-GB"/>
        </w:rPr>
        <w:t>(s) from that TRP is not activated yet)</w:t>
      </w:r>
      <w:r w:rsidR="007F3047">
        <w:rPr>
          <w:rFonts w:asciiTheme="majorBidi" w:hAnsiTheme="majorBidi" w:cstheme="majorBidi"/>
          <w:bCs/>
          <w:iCs/>
          <w:lang w:val="en-GB"/>
        </w:rPr>
        <w:t xml:space="preserve">. </w:t>
      </w:r>
      <w:r w:rsidR="009B04C6">
        <w:rPr>
          <w:rFonts w:asciiTheme="majorBidi" w:hAnsiTheme="majorBidi" w:cstheme="majorBidi"/>
          <w:bCs/>
          <w:iCs/>
          <w:lang w:val="en-GB"/>
        </w:rPr>
        <w:t xml:space="preserve">Even with Alt1, UE should not </w:t>
      </w:r>
      <w:r w:rsidR="008161B8">
        <w:rPr>
          <w:rFonts w:asciiTheme="majorBidi" w:hAnsiTheme="majorBidi" w:cstheme="majorBidi"/>
          <w:bCs/>
          <w:iCs/>
          <w:lang w:val="en-GB"/>
        </w:rPr>
        <w:t xml:space="preserve">apply the absolute TA command </w:t>
      </w:r>
      <w:r w:rsidR="00A80892">
        <w:rPr>
          <w:rFonts w:asciiTheme="majorBidi" w:hAnsiTheme="majorBidi" w:cstheme="majorBidi"/>
          <w:bCs/>
          <w:iCs/>
          <w:lang w:val="en-GB"/>
        </w:rPr>
        <w:t>of</w:t>
      </w:r>
      <w:r w:rsidR="008161B8">
        <w:rPr>
          <w:rFonts w:asciiTheme="majorBidi" w:hAnsiTheme="majorBidi" w:cstheme="majorBidi"/>
          <w:bCs/>
          <w:iCs/>
          <w:lang w:val="en-GB"/>
        </w:rPr>
        <w:t xml:space="preserve"> RAR since that </w:t>
      </w:r>
      <w:r w:rsidR="00A80892">
        <w:rPr>
          <w:rFonts w:asciiTheme="majorBidi" w:hAnsiTheme="majorBidi" w:cstheme="majorBidi"/>
          <w:bCs/>
          <w:iCs/>
          <w:lang w:val="en-GB"/>
        </w:rPr>
        <w:t>PCI is still inactive. Hence, the following possibilities may be considered</w:t>
      </w:r>
      <w:r w:rsidR="00A36B1E">
        <w:rPr>
          <w:rFonts w:asciiTheme="majorBidi" w:hAnsiTheme="majorBidi" w:cstheme="majorBidi"/>
          <w:bCs/>
          <w:iCs/>
          <w:lang w:val="en-GB"/>
        </w:rPr>
        <w:t xml:space="preserve"> for </w:t>
      </w:r>
      <w:r w:rsidR="00A36B1E" w:rsidRPr="00A36B1E">
        <w:rPr>
          <w:rFonts w:asciiTheme="majorBidi" w:hAnsiTheme="majorBidi" w:cstheme="majorBidi"/>
          <w:bCs/>
          <w:iCs/>
          <w:lang w:val="en-GB"/>
        </w:rPr>
        <w:t>inactive additional PCI</w:t>
      </w:r>
      <w:r w:rsidR="00A36B1E">
        <w:rPr>
          <w:rFonts w:asciiTheme="majorBidi" w:hAnsiTheme="majorBidi" w:cstheme="majorBidi"/>
          <w:bCs/>
          <w:iCs/>
          <w:lang w:val="en-GB"/>
        </w:rPr>
        <w:t>:</w:t>
      </w:r>
    </w:p>
    <w:p w14:paraId="7918CBD1" w14:textId="18C1C802" w:rsidR="00A36B1E" w:rsidRDefault="00A36B1E" w:rsidP="00A36B1E">
      <w:pPr>
        <w:pStyle w:val="ListParagraph"/>
        <w:numPr>
          <w:ilvl w:val="1"/>
          <w:numId w:val="30"/>
        </w:numPr>
        <w:jc w:val="both"/>
        <w:rPr>
          <w:rFonts w:asciiTheme="majorBidi" w:hAnsiTheme="majorBidi" w:cstheme="majorBidi"/>
          <w:bCs/>
          <w:iCs/>
          <w:lang w:val="en-GB"/>
        </w:rPr>
      </w:pPr>
      <w:r>
        <w:rPr>
          <w:rFonts w:asciiTheme="majorBidi" w:hAnsiTheme="majorBidi" w:cstheme="majorBidi"/>
          <w:bCs/>
          <w:iCs/>
          <w:lang w:val="en-GB"/>
        </w:rPr>
        <w:t xml:space="preserve">Possibility 1: </w:t>
      </w:r>
      <w:r w:rsidR="00B66287">
        <w:rPr>
          <w:rFonts w:asciiTheme="majorBidi" w:hAnsiTheme="majorBidi" w:cstheme="majorBidi"/>
          <w:bCs/>
          <w:iCs/>
          <w:lang w:val="en-GB"/>
        </w:rPr>
        <w:t>RAR is not transmitted to the UE (the random</w:t>
      </w:r>
      <w:r w:rsidR="009503ED">
        <w:rPr>
          <w:rFonts w:asciiTheme="majorBidi" w:hAnsiTheme="majorBidi" w:cstheme="majorBidi"/>
          <w:bCs/>
          <w:iCs/>
          <w:lang w:val="en-GB"/>
        </w:rPr>
        <w:t>-</w:t>
      </w:r>
      <w:r w:rsidR="00B66287">
        <w:rPr>
          <w:rFonts w:asciiTheme="majorBidi" w:hAnsiTheme="majorBidi" w:cstheme="majorBidi"/>
          <w:bCs/>
          <w:iCs/>
          <w:lang w:val="en-GB"/>
        </w:rPr>
        <w:t>access end</w:t>
      </w:r>
      <w:r w:rsidR="00524856">
        <w:rPr>
          <w:rFonts w:asciiTheme="majorBidi" w:hAnsiTheme="majorBidi" w:cstheme="majorBidi"/>
          <w:bCs/>
          <w:iCs/>
          <w:lang w:val="en-GB"/>
        </w:rPr>
        <w:t>s</w:t>
      </w:r>
      <w:r w:rsidR="00B66287">
        <w:rPr>
          <w:rFonts w:asciiTheme="majorBidi" w:hAnsiTheme="majorBidi" w:cstheme="majorBidi"/>
          <w:bCs/>
          <w:iCs/>
          <w:lang w:val="en-GB"/>
        </w:rPr>
        <w:t xml:space="preserve"> after </w:t>
      </w:r>
      <w:r w:rsidR="001A75A4">
        <w:rPr>
          <w:rFonts w:asciiTheme="majorBidi" w:hAnsiTheme="majorBidi" w:cstheme="majorBidi"/>
          <w:bCs/>
          <w:iCs/>
          <w:lang w:val="en-GB"/>
        </w:rPr>
        <w:t>PR</w:t>
      </w:r>
      <w:r w:rsidR="00CD3B91">
        <w:rPr>
          <w:rFonts w:asciiTheme="majorBidi" w:hAnsiTheme="majorBidi" w:cstheme="majorBidi"/>
          <w:bCs/>
          <w:iCs/>
          <w:lang w:val="en-GB"/>
        </w:rPr>
        <w:t>ACH transmission)</w:t>
      </w:r>
      <w:r w:rsidR="00524856">
        <w:rPr>
          <w:rFonts w:asciiTheme="majorBidi" w:hAnsiTheme="majorBidi" w:cstheme="majorBidi"/>
          <w:bCs/>
          <w:iCs/>
          <w:lang w:val="en-GB"/>
        </w:rPr>
        <w:t xml:space="preserve">. The TRP </w:t>
      </w:r>
      <w:r w:rsidR="00844C69">
        <w:rPr>
          <w:rFonts w:asciiTheme="majorBidi" w:hAnsiTheme="majorBidi" w:cstheme="majorBidi"/>
          <w:bCs/>
          <w:iCs/>
          <w:lang w:val="en-GB"/>
        </w:rPr>
        <w:t xml:space="preserve">associated with the inactive PCI </w:t>
      </w:r>
      <w:r w:rsidR="00191142">
        <w:rPr>
          <w:rFonts w:asciiTheme="majorBidi" w:hAnsiTheme="majorBidi" w:cstheme="majorBidi"/>
          <w:bCs/>
          <w:iCs/>
          <w:lang w:val="en-GB"/>
        </w:rPr>
        <w:t xml:space="preserve">can determine the TA based on measuring the PRACH, and can </w:t>
      </w:r>
      <w:r w:rsidR="00413F3E">
        <w:rPr>
          <w:rFonts w:asciiTheme="majorBidi" w:hAnsiTheme="majorBidi" w:cstheme="majorBidi"/>
          <w:bCs/>
          <w:iCs/>
          <w:lang w:val="en-GB"/>
        </w:rPr>
        <w:t>send TA command</w:t>
      </w:r>
      <w:r w:rsidR="00D14A85">
        <w:rPr>
          <w:rFonts w:asciiTheme="majorBidi" w:hAnsiTheme="majorBidi" w:cstheme="majorBidi"/>
          <w:bCs/>
          <w:iCs/>
          <w:lang w:val="en-GB"/>
        </w:rPr>
        <w:t>s</w:t>
      </w:r>
      <w:r w:rsidR="00413F3E">
        <w:rPr>
          <w:rFonts w:asciiTheme="majorBidi" w:hAnsiTheme="majorBidi" w:cstheme="majorBidi"/>
          <w:bCs/>
          <w:iCs/>
          <w:lang w:val="en-GB"/>
        </w:rPr>
        <w:t xml:space="preserve"> </w:t>
      </w:r>
      <w:r w:rsidR="00D9325A">
        <w:rPr>
          <w:rFonts w:asciiTheme="majorBidi" w:hAnsiTheme="majorBidi" w:cstheme="majorBidi"/>
          <w:bCs/>
          <w:iCs/>
          <w:lang w:val="en-GB"/>
        </w:rPr>
        <w:t>to adjust the timing once it is activated.</w:t>
      </w:r>
    </w:p>
    <w:p w14:paraId="37235527" w14:textId="3A3DB1D4" w:rsidR="0072213B" w:rsidRDefault="00D14A85" w:rsidP="00A36B1E">
      <w:pPr>
        <w:pStyle w:val="ListParagraph"/>
        <w:numPr>
          <w:ilvl w:val="1"/>
          <w:numId w:val="30"/>
        </w:numPr>
        <w:jc w:val="both"/>
        <w:rPr>
          <w:rFonts w:asciiTheme="majorBidi" w:hAnsiTheme="majorBidi" w:cstheme="majorBidi"/>
          <w:bCs/>
          <w:iCs/>
          <w:lang w:val="en-GB"/>
        </w:rPr>
      </w:pPr>
      <w:r>
        <w:rPr>
          <w:rFonts w:asciiTheme="majorBidi" w:hAnsiTheme="majorBidi" w:cstheme="majorBidi"/>
          <w:bCs/>
          <w:iCs/>
          <w:lang w:val="en-GB"/>
        </w:rPr>
        <w:t xml:space="preserve">Possibility 2: </w:t>
      </w:r>
      <w:r w:rsidR="0062099A">
        <w:rPr>
          <w:rFonts w:asciiTheme="majorBidi" w:hAnsiTheme="majorBidi" w:cstheme="majorBidi"/>
          <w:bCs/>
          <w:iCs/>
          <w:lang w:val="en-GB"/>
        </w:rPr>
        <w:t>RAR is transmitted to the UE (</w:t>
      </w:r>
      <w:r w:rsidR="00F22C79">
        <w:rPr>
          <w:rFonts w:asciiTheme="majorBidi" w:hAnsiTheme="majorBidi" w:cstheme="majorBidi"/>
          <w:bCs/>
          <w:iCs/>
          <w:lang w:val="en-GB"/>
        </w:rPr>
        <w:t xml:space="preserve">e.g., </w:t>
      </w:r>
      <w:r w:rsidR="0062099A">
        <w:rPr>
          <w:rFonts w:asciiTheme="majorBidi" w:hAnsiTheme="majorBidi" w:cstheme="majorBidi"/>
          <w:bCs/>
          <w:iCs/>
          <w:lang w:val="en-GB"/>
        </w:rPr>
        <w:t>from the serving cell in PCell</w:t>
      </w:r>
      <w:r w:rsidR="00F22C79">
        <w:rPr>
          <w:rFonts w:asciiTheme="majorBidi" w:hAnsiTheme="majorBidi" w:cstheme="majorBidi"/>
          <w:bCs/>
          <w:iCs/>
          <w:lang w:val="en-GB"/>
        </w:rPr>
        <w:t xml:space="preserve">) but the UE does not apply </w:t>
      </w:r>
      <w:r w:rsidR="00DF2C60">
        <w:rPr>
          <w:rFonts w:asciiTheme="majorBidi" w:hAnsiTheme="majorBidi" w:cstheme="majorBidi"/>
          <w:bCs/>
          <w:iCs/>
          <w:lang w:val="en-GB"/>
        </w:rPr>
        <w:t>it</w:t>
      </w:r>
      <w:r w:rsidR="00D42C43">
        <w:rPr>
          <w:rFonts w:asciiTheme="majorBidi" w:hAnsiTheme="majorBidi" w:cstheme="majorBidi"/>
          <w:bCs/>
          <w:iCs/>
          <w:lang w:val="en-GB"/>
        </w:rPr>
        <w:t xml:space="preserve">. Instead, UE saves </w:t>
      </w:r>
      <w:r w:rsidR="004F64B2">
        <w:rPr>
          <w:rFonts w:asciiTheme="majorBidi" w:hAnsiTheme="majorBidi" w:cstheme="majorBidi"/>
          <w:bCs/>
          <w:iCs/>
          <w:lang w:val="en-GB"/>
        </w:rPr>
        <w:t xml:space="preserve">the absolute TA command and applies it </w:t>
      </w:r>
      <w:r w:rsidR="00DB3392">
        <w:rPr>
          <w:rFonts w:asciiTheme="majorBidi" w:hAnsiTheme="majorBidi" w:cstheme="majorBidi"/>
          <w:bCs/>
          <w:iCs/>
          <w:lang w:val="en-GB"/>
        </w:rPr>
        <w:t xml:space="preserve">after </w:t>
      </w:r>
      <w:r w:rsidR="000C7141">
        <w:rPr>
          <w:rFonts w:asciiTheme="majorBidi" w:hAnsiTheme="majorBidi" w:cstheme="majorBidi"/>
          <w:bCs/>
          <w:iCs/>
          <w:lang w:val="en-GB"/>
        </w:rPr>
        <w:t>a TCI state associated with that PCI becomes active.</w:t>
      </w:r>
    </w:p>
    <w:p w14:paraId="6BDBD227" w14:textId="178554FB" w:rsidR="000C7141" w:rsidRDefault="00512C94" w:rsidP="000C7141">
      <w:pPr>
        <w:pStyle w:val="ListParagraph"/>
        <w:numPr>
          <w:ilvl w:val="0"/>
          <w:numId w:val="30"/>
        </w:numPr>
        <w:jc w:val="both"/>
        <w:rPr>
          <w:rFonts w:asciiTheme="majorBidi" w:hAnsiTheme="majorBidi" w:cstheme="majorBidi"/>
          <w:bCs/>
          <w:iCs/>
          <w:lang w:val="en-GB"/>
        </w:rPr>
      </w:pPr>
      <w:r>
        <w:rPr>
          <w:rFonts w:asciiTheme="majorBidi" w:hAnsiTheme="majorBidi" w:cstheme="majorBidi"/>
          <w:bCs/>
          <w:iCs/>
          <w:lang w:val="en-GB"/>
        </w:rPr>
        <w:t xml:space="preserve">For an </w:t>
      </w:r>
      <w:r w:rsidRPr="001C3810">
        <w:rPr>
          <w:rFonts w:asciiTheme="majorBidi" w:hAnsiTheme="majorBidi" w:cstheme="majorBidi"/>
          <w:b/>
          <w:iCs/>
          <w:lang w:val="en-GB"/>
        </w:rPr>
        <w:t>active additional PCI</w:t>
      </w:r>
      <w:r>
        <w:rPr>
          <w:rFonts w:asciiTheme="majorBidi" w:hAnsiTheme="majorBidi" w:cstheme="majorBidi"/>
          <w:bCs/>
          <w:iCs/>
          <w:lang w:val="en-GB"/>
        </w:rPr>
        <w:t xml:space="preserve">, </w:t>
      </w:r>
      <w:r w:rsidR="006B6CEE">
        <w:rPr>
          <w:rFonts w:asciiTheme="majorBidi" w:hAnsiTheme="majorBidi" w:cstheme="majorBidi"/>
          <w:bCs/>
          <w:iCs/>
          <w:lang w:val="en-GB"/>
        </w:rPr>
        <w:t xml:space="preserve">both Alt1 and Alt2 are possible </w:t>
      </w:r>
      <w:r w:rsidR="00B40A0B">
        <w:rPr>
          <w:rFonts w:asciiTheme="majorBidi" w:hAnsiTheme="majorBidi" w:cstheme="majorBidi"/>
          <w:bCs/>
          <w:iCs/>
          <w:lang w:val="en-GB"/>
        </w:rPr>
        <w:t xml:space="preserve">at least </w:t>
      </w:r>
      <w:r w:rsidR="00EC35AA">
        <w:rPr>
          <w:rFonts w:asciiTheme="majorBidi" w:hAnsiTheme="majorBidi" w:cstheme="majorBidi"/>
          <w:bCs/>
          <w:iCs/>
          <w:lang w:val="en-GB"/>
        </w:rPr>
        <w:t>for</w:t>
      </w:r>
      <w:r w:rsidR="00B40A0B">
        <w:rPr>
          <w:rFonts w:asciiTheme="majorBidi" w:hAnsiTheme="majorBidi" w:cstheme="majorBidi"/>
          <w:bCs/>
          <w:iCs/>
          <w:lang w:val="en-GB"/>
        </w:rPr>
        <w:t xml:space="preserve"> the PCell</w:t>
      </w:r>
      <w:r w:rsidR="00147902">
        <w:rPr>
          <w:rFonts w:asciiTheme="majorBidi" w:hAnsiTheme="majorBidi" w:cstheme="majorBidi"/>
          <w:bCs/>
          <w:iCs/>
          <w:lang w:val="en-GB"/>
        </w:rPr>
        <w:t>. However, in Rel-17 inter-cell mTRP, Type1 CSS cannot be from an additional PCI</w:t>
      </w:r>
      <w:r w:rsidR="005249B6">
        <w:rPr>
          <w:rFonts w:asciiTheme="majorBidi" w:hAnsiTheme="majorBidi" w:cstheme="majorBidi"/>
          <w:bCs/>
          <w:iCs/>
          <w:lang w:val="en-GB"/>
        </w:rPr>
        <w:t xml:space="preserve">. </w:t>
      </w:r>
    </w:p>
    <w:p w14:paraId="221B40F8" w14:textId="4FD8645D" w:rsidR="00764640" w:rsidRDefault="00EC35AA" w:rsidP="00EC35AA">
      <w:pPr>
        <w:pStyle w:val="ListParagraph"/>
        <w:numPr>
          <w:ilvl w:val="1"/>
          <w:numId w:val="30"/>
        </w:numPr>
        <w:jc w:val="both"/>
        <w:rPr>
          <w:rFonts w:asciiTheme="majorBidi" w:hAnsiTheme="majorBidi" w:cstheme="majorBidi"/>
          <w:bCs/>
          <w:iCs/>
          <w:lang w:val="en-GB"/>
        </w:rPr>
      </w:pPr>
      <w:r w:rsidRPr="00E248CE">
        <w:rPr>
          <w:rFonts w:asciiTheme="majorBidi" w:hAnsiTheme="majorBidi" w:cstheme="majorBidi"/>
          <w:bCs/>
          <w:iCs/>
          <w:lang w:val="en-GB"/>
        </w:rPr>
        <w:t>If this condition is kept, it means that Type-1 CSS still needs to come from the serving PCI</w:t>
      </w:r>
      <w:r w:rsidR="00764640">
        <w:rPr>
          <w:rFonts w:asciiTheme="majorBidi" w:hAnsiTheme="majorBidi" w:cstheme="majorBidi"/>
          <w:bCs/>
          <w:iCs/>
          <w:lang w:val="en-GB"/>
        </w:rPr>
        <w:t xml:space="preserve"> </w:t>
      </w:r>
      <w:r w:rsidR="004F3BE2">
        <w:rPr>
          <w:rFonts w:asciiTheme="majorBidi" w:hAnsiTheme="majorBidi" w:cstheme="majorBidi"/>
          <w:bCs/>
          <w:iCs/>
          <w:lang w:val="en-GB"/>
        </w:rPr>
        <w:t>of PC</w:t>
      </w:r>
      <w:r w:rsidR="00652E4E">
        <w:rPr>
          <w:rFonts w:asciiTheme="majorBidi" w:hAnsiTheme="majorBidi" w:cstheme="majorBidi"/>
          <w:bCs/>
          <w:iCs/>
          <w:lang w:val="en-GB"/>
        </w:rPr>
        <w:t xml:space="preserve">ell </w:t>
      </w:r>
      <w:r w:rsidR="00764640">
        <w:rPr>
          <w:rFonts w:asciiTheme="majorBidi" w:hAnsiTheme="majorBidi" w:cstheme="majorBidi"/>
          <w:bCs/>
          <w:iCs/>
          <w:lang w:val="en-GB"/>
        </w:rPr>
        <w:t>(Alt1)</w:t>
      </w:r>
      <w:r w:rsidRPr="00E248CE">
        <w:rPr>
          <w:rFonts w:asciiTheme="majorBidi" w:hAnsiTheme="majorBidi" w:cstheme="majorBidi"/>
          <w:bCs/>
          <w:iCs/>
          <w:lang w:val="en-GB"/>
        </w:rPr>
        <w:t xml:space="preserve">. Then, the following two aspects need to be addressed: </w:t>
      </w:r>
    </w:p>
    <w:p w14:paraId="0BD3BD91" w14:textId="77777777" w:rsidR="00313AD0" w:rsidRDefault="00EC35AA" w:rsidP="00764640">
      <w:pPr>
        <w:pStyle w:val="ListParagraph"/>
        <w:numPr>
          <w:ilvl w:val="2"/>
          <w:numId w:val="30"/>
        </w:numPr>
        <w:jc w:val="both"/>
        <w:rPr>
          <w:rFonts w:asciiTheme="majorBidi" w:hAnsiTheme="majorBidi" w:cstheme="majorBidi"/>
          <w:bCs/>
          <w:iCs/>
          <w:lang w:val="en-GB"/>
        </w:rPr>
      </w:pPr>
      <w:r w:rsidRPr="00E248CE">
        <w:rPr>
          <w:rFonts w:asciiTheme="majorBidi" w:hAnsiTheme="majorBidi" w:cstheme="majorBidi"/>
          <w:bCs/>
          <w:iCs/>
          <w:lang w:val="en-GB"/>
        </w:rPr>
        <w:t xml:space="preserve">a) whether additional delay for starting the MSG2 response window would be needed to accommodate the non-ideal backhaul between two TRPs, and </w:t>
      </w:r>
    </w:p>
    <w:p w14:paraId="67FF7151" w14:textId="0EB9E004" w:rsidR="00EC35AA" w:rsidRDefault="00EC35AA" w:rsidP="00764640">
      <w:pPr>
        <w:pStyle w:val="ListParagraph"/>
        <w:numPr>
          <w:ilvl w:val="2"/>
          <w:numId w:val="30"/>
        </w:numPr>
        <w:jc w:val="both"/>
        <w:rPr>
          <w:rFonts w:asciiTheme="majorBidi" w:hAnsiTheme="majorBidi" w:cstheme="majorBidi"/>
          <w:bCs/>
          <w:iCs/>
          <w:lang w:val="en-GB"/>
        </w:rPr>
      </w:pPr>
      <w:r w:rsidRPr="00E248CE">
        <w:rPr>
          <w:rFonts w:asciiTheme="majorBidi" w:hAnsiTheme="majorBidi" w:cstheme="majorBidi"/>
          <w:bCs/>
          <w:iCs/>
          <w:lang w:val="en-GB"/>
        </w:rPr>
        <w:t>b) whether the existing QCL relationship in SpCell between PDCCH order DCI and RAR PDCCH/PDSCH needs to be relaxed when PDCCH order is coming from additional PCI but Type1 CSS is coming from serving PCI</w:t>
      </w:r>
      <w:r>
        <w:rPr>
          <w:rFonts w:asciiTheme="majorBidi" w:hAnsiTheme="majorBidi" w:cstheme="majorBidi"/>
          <w:bCs/>
          <w:iCs/>
          <w:lang w:val="en-GB"/>
        </w:rPr>
        <w:t>.</w:t>
      </w:r>
    </w:p>
    <w:p w14:paraId="25DB4554" w14:textId="7E67BFBA" w:rsidR="00EC35AA" w:rsidRDefault="00EC35AA" w:rsidP="001C3810">
      <w:pPr>
        <w:pStyle w:val="ListParagraph"/>
        <w:numPr>
          <w:ilvl w:val="1"/>
          <w:numId w:val="30"/>
        </w:numPr>
        <w:jc w:val="both"/>
        <w:rPr>
          <w:rFonts w:asciiTheme="majorBidi" w:hAnsiTheme="majorBidi" w:cstheme="majorBidi"/>
          <w:bCs/>
          <w:iCs/>
          <w:lang w:val="en-GB"/>
        </w:rPr>
      </w:pPr>
      <w:r>
        <w:rPr>
          <w:rFonts w:asciiTheme="majorBidi" w:hAnsiTheme="majorBidi" w:cstheme="majorBidi"/>
          <w:bCs/>
          <w:iCs/>
          <w:lang w:val="en-GB"/>
        </w:rPr>
        <w:t xml:space="preserve">If this condition is relaxed, how to receive Type 1 CSS from additional PCI requires some discussions </w:t>
      </w:r>
      <w:r w:rsidR="00F117BC">
        <w:rPr>
          <w:rFonts w:asciiTheme="majorBidi" w:hAnsiTheme="majorBidi" w:cstheme="majorBidi"/>
          <w:bCs/>
          <w:iCs/>
          <w:lang w:val="en-GB"/>
        </w:rPr>
        <w:t xml:space="preserve">(either </w:t>
      </w:r>
      <w:r w:rsidR="002E168A">
        <w:rPr>
          <w:rFonts w:asciiTheme="majorBidi" w:hAnsiTheme="majorBidi" w:cstheme="majorBidi"/>
          <w:bCs/>
          <w:iCs/>
          <w:lang w:val="en-GB"/>
        </w:rPr>
        <w:t xml:space="preserve">TCI state of the CORESET associated with the Type1 CSS needs to change by MAC-CE, or </w:t>
      </w:r>
      <w:r w:rsidR="00C51D66">
        <w:rPr>
          <w:rFonts w:asciiTheme="majorBidi" w:hAnsiTheme="majorBidi" w:cstheme="majorBidi"/>
          <w:bCs/>
          <w:iCs/>
          <w:lang w:val="en-GB"/>
        </w:rPr>
        <w:t>a second Type1 CSS needs to be defined)</w:t>
      </w:r>
    </w:p>
    <w:p w14:paraId="6D3334FC" w14:textId="77777777" w:rsidR="001C3810" w:rsidRPr="001C3810" w:rsidRDefault="001C3810" w:rsidP="001C3810">
      <w:pPr>
        <w:pStyle w:val="ListParagraph"/>
        <w:ind w:left="1440"/>
        <w:jc w:val="both"/>
        <w:rPr>
          <w:rFonts w:asciiTheme="majorBidi" w:hAnsiTheme="majorBidi" w:cstheme="majorBidi"/>
          <w:bCs/>
          <w:iCs/>
          <w:lang w:val="en-GB"/>
        </w:rPr>
      </w:pPr>
    </w:p>
    <w:p w14:paraId="181E987C" w14:textId="6BFDF27F" w:rsidR="00C51D66" w:rsidRPr="00C51D66" w:rsidRDefault="00C51D66" w:rsidP="00C51D66">
      <w:pPr>
        <w:jc w:val="both"/>
        <w:rPr>
          <w:rFonts w:asciiTheme="majorBidi" w:hAnsiTheme="majorBidi" w:cstheme="majorBidi"/>
          <w:bCs/>
          <w:iCs/>
          <w:sz w:val="22"/>
          <w:szCs w:val="22"/>
          <w:lang w:val="en-GB"/>
        </w:rPr>
      </w:pPr>
      <w:r w:rsidRPr="00C51D66">
        <w:rPr>
          <w:rFonts w:asciiTheme="majorBidi" w:hAnsiTheme="majorBidi" w:cstheme="majorBidi"/>
          <w:bCs/>
          <w:iCs/>
          <w:sz w:val="22"/>
          <w:szCs w:val="22"/>
          <w:lang w:val="en-GB"/>
        </w:rPr>
        <w:t>Considering the discussions above</w:t>
      </w:r>
      <w:r>
        <w:rPr>
          <w:rFonts w:asciiTheme="majorBidi" w:hAnsiTheme="majorBidi" w:cstheme="majorBidi"/>
          <w:bCs/>
          <w:iCs/>
          <w:sz w:val="22"/>
          <w:szCs w:val="22"/>
          <w:lang w:val="en-GB"/>
        </w:rPr>
        <w:t xml:space="preserve">, and the fact that </w:t>
      </w:r>
      <w:r w:rsidR="00932A53">
        <w:rPr>
          <w:rFonts w:asciiTheme="majorBidi" w:hAnsiTheme="majorBidi" w:cstheme="majorBidi"/>
          <w:bCs/>
          <w:iCs/>
          <w:sz w:val="22"/>
          <w:szCs w:val="22"/>
          <w:lang w:val="en-GB"/>
        </w:rPr>
        <w:t xml:space="preserve">multi-DCI based mTRP may be even configured for SCell (where </w:t>
      </w:r>
      <w:r w:rsidR="002123F7">
        <w:rPr>
          <w:rFonts w:asciiTheme="majorBidi" w:hAnsiTheme="majorBidi" w:cstheme="majorBidi"/>
          <w:bCs/>
          <w:iCs/>
          <w:sz w:val="22"/>
          <w:szCs w:val="22"/>
          <w:lang w:val="en-GB"/>
        </w:rPr>
        <w:t>Type 1 CSS is not transmitted)</w:t>
      </w:r>
      <w:r w:rsidR="00314A9D">
        <w:rPr>
          <w:rFonts w:asciiTheme="majorBidi" w:hAnsiTheme="majorBidi" w:cstheme="majorBidi"/>
          <w:bCs/>
          <w:iCs/>
          <w:sz w:val="22"/>
          <w:szCs w:val="22"/>
          <w:lang w:val="en-GB"/>
        </w:rPr>
        <w:t>, we prefer the direction of Alt1</w:t>
      </w:r>
      <w:r w:rsidR="00A96D48">
        <w:rPr>
          <w:rFonts w:asciiTheme="majorBidi" w:hAnsiTheme="majorBidi" w:cstheme="majorBidi"/>
          <w:bCs/>
          <w:iCs/>
          <w:sz w:val="22"/>
          <w:szCs w:val="22"/>
          <w:lang w:val="en-GB"/>
        </w:rPr>
        <w:t xml:space="preserve"> for active additional PCI, and we think more discussions would be needed for inactive additional PCI</w:t>
      </w:r>
      <w:r w:rsidR="001C3810">
        <w:rPr>
          <w:rFonts w:asciiTheme="majorBidi" w:hAnsiTheme="majorBidi" w:cstheme="majorBidi"/>
          <w:bCs/>
          <w:iCs/>
          <w:sz w:val="22"/>
          <w:szCs w:val="22"/>
          <w:lang w:val="en-GB"/>
        </w:rPr>
        <w:t>.</w:t>
      </w:r>
    </w:p>
    <w:p w14:paraId="2D15FFFE" w14:textId="35636A60" w:rsidR="00696F8D" w:rsidRPr="00E248CE" w:rsidRDefault="006038B6" w:rsidP="00D7693C">
      <w:pPr>
        <w:pStyle w:val="ListParagraph"/>
        <w:jc w:val="both"/>
        <w:rPr>
          <w:rFonts w:asciiTheme="majorBidi" w:hAnsiTheme="majorBidi" w:cstheme="majorBidi"/>
          <w:bCs/>
          <w:iCs/>
          <w:lang w:val="en-GB"/>
        </w:rPr>
      </w:pPr>
      <w:r w:rsidRPr="00E248CE">
        <w:rPr>
          <w:rFonts w:asciiTheme="majorBidi" w:hAnsiTheme="majorBidi" w:cstheme="majorBidi"/>
          <w:bCs/>
          <w:iCs/>
          <w:lang w:val="en-GB"/>
        </w:rPr>
        <w:lastRenderedPageBreak/>
        <w:t xml:space="preserve"> </w:t>
      </w:r>
    </w:p>
    <w:p w14:paraId="4BD098D5" w14:textId="62219303" w:rsidR="00BD74DE" w:rsidRPr="00397CC1" w:rsidRDefault="00FC1B4E" w:rsidP="00397CC1">
      <w:pPr>
        <w:spacing w:after="0"/>
        <w:jc w:val="both"/>
        <w:rPr>
          <w:b/>
          <w:iCs/>
          <w:sz w:val="22"/>
          <w:szCs w:val="18"/>
          <w:lang w:val="en-GB" w:eastAsia="ko-KR"/>
        </w:rPr>
      </w:pPr>
      <w:r w:rsidRPr="00397CC1">
        <w:rPr>
          <w:rFonts w:eastAsia="Batang"/>
          <w:b/>
          <w:sz w:val="22"/>
          <w:szCs w:val="28"/>
          <w:u w:val="single"/>
          <w:lang w:val="en-GB"/>
        </w:rPr>
        <w:t xml:space="preserve">Proposal </w:t>
      </w:r>
      <w:r w:rsidR="0037544B">
        <w:rPr>
          <w:rFonts w:eastAsia="Batang"/>
          <w:b/>
          <w:sz w:val="22"/>
          <w:szCs w:val="28"/>
          <w:u w:val="single"/>
          <w:lang w:val="en-GB"/>
        </w:rPr>
        <w:t>7</w:t>
      </w:r>
      <w:r w:rsidRPr="00397CC1">
        <w:rPr>
          <w:b/>
          <w:iCs/>
          <w:sz w:val="22"/>
          <w:szCs w:val="18"/>
          <w:lang w:val="en-GB" w:eastAsia="ko-KR"/>
        </w:rPr>
        <w:t xml:space="preserve">: </w:t>
      </w:r>
      <w:r w:rsidR="00BB64EC">
        <w:rPr>
          <w:b/>
          <w:iCs/>
          <w:sz w:val="22"/>
          <w:szCs w:val="18"/>
          <w:lang w:val="en-GB" w:eastAsia="ko-KR"/>
        </w:rPr>
        <w:t xml:space="preserve">For </w:t>
      </w:r>
      <w:r w:rsidR="008E7D6A" w:rsidRPr="008E7D6A">
        <w:rPr>
          <w:b/>
          <w:iCs/>
          <w:sz w:val="22"/>
          <w:szCs w:val="18"/>
          <w:lang w:val="en-GB" w:eastAsia="ko-KR"/>
        </w:rPr>
        <w:t xml:space="preserve">inter-cell multi-DCI based </w:t>
      </w:r>
      <w:r w:rsidR="00E365FB">
        <w:rPr>
          <w:b/>
          <w:iCs/>
          <w:sz w:val="22"/>
          <w:szCs w:val="18"/>
          <w:lang w:val="en-GB" w:eastAsia="ko-KR"/>
        </w:rPr>
        <w:t>m</w:t>
      </w:r>
      <w:r w:rsidR="008E7D6A" w:rsidRPr="008E7D6A">
        <w:rPr>
          <w:b/>
          <w:iCs/>
          <w:sz w:val="22"/>
          <w:szCs w:val="18"/>
          <w:lang w:val="en-GB" w:eastAsia="ko-KR"/>
        </w:rPr>
        <w:t xml:space="preserve">ulti-TRP operation with two </w:t>
      </w:r>
      <w:r w:rsidR="00E365FB">
        <w:rPr>
          <w:b/>
          <w:iCs/>
          <w:sz w:val="22"/>
          <w:szCs w:val="18"/>
          <w:lang w:val="en-GB" w:eastAsia="ko-KR"/>
        </w:rPr>
        <w:t>TAGs</w:t>
      </w:r>
      <w:r w:rsidR="00D62821">
        <w:rPr>
          <w:b/>
          <w:iCs/>
          <w:sz w:val="22"/>
          <w:szCs w:val="18"/>
          <w:lang w:val="en-GB" w:eastAsia="ko-KR"/>
        </w:rPr>
        <w:t xml:space="preserve"> in a CC</w:t>
      </w:r>
      <w:r w:rsidR="00397CC1" w:rsidRPr="00397CC1">
        <w:rPr>
          <w:b/>
          <w:iCs/>
          <w:sz w:val="22"/>
          <w:szCs w:val="18"/>
          <w:lang w:val="en-GB" w:eastAsia="ko-KR"/>
        </w:rPr>
        <w:t>:</w:t>
      </w:r>
    </w:p>
    <w:p w14:paraId="2C8891C8" w14:textId="24635EE6" w:rsidR="00800DFD" w:rsidRDefault="00E365FB" w:rsidP="00082FA7">
      <w:pPr>
        <w:pStyle w:val="ListParagraph"/>
        <w:numPr>
          <w:ilvl w:val="0"/>
          <w:numId w:val="10"/>
        </w:numPr>
        <w:jc w:val="both"/>
        <w:rPr>
          <w:rFonts w:asciiTheme="majorBidi" w:hAnsiTheme="majorBidi" w:cstheme="majorBidi"/>
          <w:b/>
          <w:iCs/>
          <w:lang w:val="en-GB"/>
        </w:rPr>
      </w:pPr>
      <w:r>
        <w:rPr>
          <w:rFonts w:asciiTheme="majorBidi" w:hAnsiTheme="majorBidi" w:cstheme="majorBidi"/>
          <w:b/>
          <w:iCs/>
          <w:lang w:val="en-GB"/>
        </w:rPr>
        <w:t xml:space="preserve">If </w:t>
      </w:r>
      <w:r w:rsidR="006436A5">
        <w:rPr>
          <w:rFonts w:asciiTheme="majorBidi" w:hAnsiTheme="majorBidi" w:cstheme="majorBidi"/>
          <w:b/>
          <w:iCs/>
          <w:lang w:val="en-GB"/>
        </w:rPr>
        <w:t xml:space="preserve">PDCCH order triggers PRACH transmission toward </w:t>
      </w:r>
      <w:r w:rsidR="001D1FA5">
        <w:rPr>
          <w:rFonts w:asciiTheme="majorBidi" w:hAnsiTheme="majorBidi" w:cstheme="majorBidi"/>
          <w:b/>
          <w:iCs/>
          <w:lang w:val="en-GB"/>
        </w:rPr>
        <w:t xml:space="preserve">an </w:t>
      </w:r>
      <w:r w:rsidR="001D1FA5" w:rsidRPr="000A0EA3">
        <w:rPr>
          <w:rFonts w:asciiTheme="majorBidi" w:hAnsiTheme="majorBidi" w:cstheme="majorBidi"/>
          <w:b/>
          <w:iCs/>
          <w:u w:val="single"/>
          <w:lang w:val="en-GB"/>
        </w:rPr>
        <w:t>active</w:t>
      </w:r>
      <w:r w:rsidR="001D1FA5">
        <w:rPr>
          <w:rFonts w:asciiTheme="majorBidi" w:hAnsiTheme="majorBidi" w:cstheme="majorBidi"/>
          <w:b/>
          <w:iCs/>
          <w:lang w:val="en-GB"/>
        </w:rPr>
        <w:t xml:space="preserve"> additional PCI</w:t>
      </w:r>
      <w:r w:rsidR="006B3973">
        <w:rPr>
          <w:rFonts w:asciiTheme="majorBidi" w:hAnsiTheme="majorBidi" w:cstheme="majorBidi"/>
          <w:b/>
          <w:iCs/>
          <w:lang w:val="en-GB"/>
        </w:rPr>
        <w:t xml:space="preserve"> in the CC</w:t>
      </w:r>
      <w:r w:rsidR="001D1FA5">
        <w:rPr>
          <w:rFonts w:asciiTheme="majorBidi" w:hAnsiTheme="majorBidi" w:cstheme="majorBidi"/>
          <w:b/>
          <w:iCs/>
          <w:lang w:val="en-GB"/>
        </w:rPr>
        <w:t xml:space="preserve">, </w:t>
      </w:r>
      <w:r w:rsidR="008B0C71" w:rsidRPr="008B0C71">
        <w:rPr>
          <w:rFonts w:asciiTheme="majorBidi" w:hAnsiTheme="majorBidi" w:cstheme="majorBidi"/>
          <w:b/>
          <w:iCs/>
          <w:lang w:val="en-GB"/>
        </w:rPr>
        <w:t>PDCCH scheduling RAR</w:t>
      </w:r>
      <w:r w:rsidR="008B0C71">
        <w:rPr>
          <w:rFonts w:asciiTheme="majorBidi" w:hAnsiTheme="majorBidi" w:cstheme="majorBidi"/>
          <w:b/>
          <w:iCs/>
          <w:lang w:val="en-GB"/>
        </w:rPr>
        <w:t xml:space="preserve"> is </w:t>
      </w:r>
      <w:r w:rsidR="005E4F9B">
        <w:rPr>
          <w:rFonts w:asciiTheme="majorBidi" w:hAnsiTheme="majorBidi" w:cstheme="majorBidi"/>
          <w:b/>
          <w:iCs/>
          <w:lang w:val="en-GB"/>
        </w:rPr>
        <w:t>received</w:t>
      </w:r>
      <w:r w:rsidR="008B0C71">
        <w:rPr>
          <w:rFonts w:asciiTheme="majorBidi" w:hAnsiTheme="majorBidi" w:cstheme="majorBidi"/>
          <w:b/>
          <w:iCs/>
          <w:lang w:val="en-GB"/>
        </w:rPr>
        <w:t xml:space="preserve"> from </w:t>
      </w:r>
      <w:r w:rsidR="003637C9">
        <w:rPr>
          <w:rFonts w:asciiTheme="majorBidi" w:hAnsiTheme="majorBidi" w:cstheme="majorBidi"/>
          <w:b/>
          <w:iCs/>
          <w:lang w:val="en-GB"/>
        </w:rPr>
        <w:t>serving cell PCI of the SpCell</w:t>
      </w:r>
      <w:r w:rsidR="008D458C">
        <w:rPr>
          <w:rFonts w:asciiTheme="majorBidi" w:hAnsiTheme="majorBidi" w:cstheme="majorBidi"/>
          <w:b/>
          <w:iCs/>
          <w:lang w:val="en-GB"/>
        </w:rPr>
        <w:t xml:space="preserve">. </w:t>
      </w:r>
    </w:p>
    <w:p w14:paraId="301B16AE" w14:textId="503F28E5" w:rsidR="008D458C" w:rsidRDefault="008D458C" w:rsidP="008D458C">
      <w:pPr>
        <w:pStyle w:val="ListParagraph"/>
        <w:numPr>
          <w:ilvl w:val="1"/>
          <w:numId w:val="10"/>
        </w:numPr>
        <w:jc w:val="both"/>
        <w:rPr>
          <w:rFonts w:asciiTheme="majorBidi" w:hAnsiTheme="majorBidi" w:cstheme="majorBidi"/>
          <w:b/>
          <w:iCs/>
          <w:lang w:val="en-GB"/>
        </w:rPr>
      </w:pPr>
      <w:r>
        <w:rPr>
          <w:rFonts w:asciiTheme="majorBidi" w:hAnsiTheme="majorBidi" w:cstheme="majorBidi"/>
          <w:b/>
          <w:iCs/>
          <w:lang w:val="en-GB"/>
        </w:rPr>
        <w:t xml:space="preserve">FFS: </w:t>
      </w:r>
      <w:r w:rsidR="00395000">
        <w:rPr>
          <w:rFonts w:asciiTheme="majorBidi" w:hAnsiTheme="majorBidi" w:cstheme="majorBidi"/>
          <w:b/>
          <w:iCs/>
          <w:lang w:val="en-GB"/>
        </w:rPr>
        <w:t>W</w:t>
      </w:r>
      <w:r w:rsidR="00395000" w:rsidRPr="00395000">
        <w:rPr>
          <w:rFonts w:asciiTheme="majorBidi" w:hAnsiTheme="majorBidi" w:cstheme="majorBidi"/>
          <w:b/>
          <w:iCs/>
          <w:lang w:val="en-GB"/>
        </w:rPr>
        <w:t xml:space="preserve">hether additional delay for starting the </w:t>
      </w:r>
      <w:r w:rsidR="00395000">
        <w:rPr>
          <w:rFonts w:asciiTheme="majorBidi" w:hAnsiTheme="majorBidi" w:cstheme="majorBidi"/>
          <w:b/>
          <w:iCs/>
          <w:lang w:val="en-GB"/>
        </w:rPr>
        <w:t>RAR</w:t>
      </w:r>
      <w:r w:rsidR="00395000" w:rsidRPr="00395000">
        <w:rPr>
          <w:rFonts w:asciiTheme="majorBidi" w:hAnsiTheme="majorBidi" w:cstheme="majorBidi"/>
          <w:b/>
          <w:iCs/>
          <w:lang w:val="en-GB"/>
        </w:rPr>
        <w:t xml:space="preserve"> response window </w:t>
      </w:r>
      <w:r w:rsidR="00395000">
        <w:rPr>
          <w:rFonts w:asciiTheme="majorBidi" w:hAnsiTheme="majorBidi" w:cstheme="majorBidi"/>
          <w:b/>
          <w:iCs/>
          <w:lang w:val="en-GB"/>
        </w:rPr>
        <w:t>is</w:t>
      </w:r>
      <w:r w:rsidR="00395000" w:rsidRPr="00395000">
        <w:rPr>
          <w:rFonts w:asciiTheme="majorBidi" w:hAnsiTheme="majorBidi" w:cstheme="majorBidi"/>
          <w:b/>
          <w:iCs/>
          <w:lang w:val="en-GB"/>
        </w:rPr>
        <w:t xml:space="preserve"> needed to accommodate the non-ideal backhaul</w:t>
      </w:r>
      <w:r w:rsidR="000355C7">
        <w:rPr>
          <w:rFonts w:asciiTheme="majorBidi" w:hAnsiTheme="majorBidi" w:cstheme="majorBidi"/>
          <w:b/>
          <w:iCs/>
          <w:lang w:val="en-GB"/>
        </w:rPr>
        <w:t>.</w:t>
      </w:r>
    </w:p>
    <w:p w14:paraId="70F3DD70" w14:textId="2210BCA0" w:rsidR="00D62821" w:rsidRDefault="00D62821" w:rsidP="008D458C">
      <w:pPr>
        <w:pStyle w:val="ListParagraph"/>
        <w:numPr>
          <w:ilvl w:val="1"/>
          <w:numId w:val="10"/>
        </w:numPr>
        <w:jc w:val="both"/>
        <w:rPr>
          <w:rFonts w:asciiTheme="majorBidi" w:hAnsiTheme="majorBidi" w:cstheme="majorBidi"/>
          <w:b/>
          <w:iCs/>
          <w:lang w:val="en-GB"/>
        </w:rPr>
      </w:pPr>
      <w:r>
        <w:rPr>
          <w:rFonts w:asciiTheme="majorBidi" w:hAnsiTheme="majorBidi" w:cstheme="majorBidi"/>
          <w:b/>
          <w:iCs/>
          <w:lang w:val="en-GB"/>
        </w:rPr>
        <w:t xml:space="preserve">FFS: </w:t>
      </w:r>
      <w:r w:rsidR="006B3973">
        <w:rPr>
          <w:rFonts w:asciiTheme="majorBidi" w:hAnsiTheme="majorBidi" w:cstheme="majorBidi"/>
          <w:b/>
          <w:iCs/>
          <w:lang w:val="en-GB"/>
        </w:rPr>
        <w:t xml:space="preserve">When the CC is SpCell, </w:t>
      </w:r>
      <w:r w:rsidR="00A63481" w:rsidRPr="00A63481">
        <w:rPr>
          <w:rFonts w:asciiTheme="majorBidi" w:hAnsiTheme="majorBidi" w:cstheme="majorBidi"/>
          <w:b/>
          <w:iCs/>
          <w:lang w:val="en-GB"/>
        </w:rPr>
        <w:t>whether the existing QCL relationship in SpCell between PDCCH order DCI and RAR PDCCH/PDSCH needs to be relaxed when PDCCH order is from additional PCI but Type1 CSS is coming from serving PCI</w:t>
      </w:r>
      <w:r w:rsidR="000355C7">
        <w:rPr>
          <w:rFonts w:asciiTheme="majorBidi" w:hAnsiTheme="majorBidi" w:cstheme="majorBidi"/>
          <w:b/>
          <w:iCs/>
          <w:lang w:val="en-GB"/>
        </w:rPr>
        <w:t>.</w:t>
      </w:r>
    </w:p>
    <w:p w14:paraId="7720FB05" w14:textId="622A2DA8" w:rsidR="000355C7" w:rsidRDefault="000355C7" w:rsidP="000355C7">
      <w:pPr>
        <w:pStyle w:val="ListParagraph"/>
        <w:numPr>
          <w:ilvl w:val="0"/>
          <w:numId w:val="10"/>
        </w:numPr>
        <w:jc w:val="both"/>
        <w:rPr>
          <w:rFonts w:asciiTheme="majorBidi" w:hAnsiTheme="majorBidi" w:cstheme="majorBidi"/>
          <w:b/>
          <w:iCs/>
          <w:lang w:val="en-GB"/>
        </w:rPr>
      </w:pPr>
      <w:r>
        <w:rPr>
          <w:rFonts w:asciiTheme="majorBidi" w:hAnsiTheme="majorBidi" w:cstheme="majorBidi"/>
          <w:b/>
          <w:iCs/>
          <w:lang w:val="en-GB"/>
        </w:rPr>
        <w:t xml:space="preserve">If PDCCH order triggers PRACH transmission toward an </w:t>
      </w:r>
      <w:r>
        <w:rPr>
          <w:rFonts w:asciiTheme="majorBidi" w:hAnsiTheme="majorBidi" w:cstheme="majorBidi"/>
          <w:b/>
          <w:iCs/>
          <w:u w:val="single"/>
          <w:lang w:val="en-GB"/>
        </w:rPr>
        <w:t>ina</w:t>
      </w:r>
      <w:r w:rsidRPr="000A0EA3">
        <w:rPr>
          <w:rFonts w:asciiTheme="majorBidi" w:hAnsiTheme="majorBidi" w:cstheme="majorBidi"/>
          <w:b/>
          <w:iCs/>
          <w:u w:val="single"/>
          <w:lang w:val="en-GB"/>
        </w:rPr>
        <w:t>ctive</w:t>
      </w:r>
      <w:r>
        <w:rPr>
          <w:rFonts w:asciiTheme="majorBidi" w:hAnsiTheme="majorBidi" w:cstheme="majorBidi"/>
          <w:b/>
          <w:iCs/>
          <w:lang w:val="en-GB"/>
        </w:rPr>
        <w:t xml:space="preserve"> additional PCI in the CC</w:t>
      </w:r>
      <w:r w:rsidR="00B52328">
        <w:rPr>
          <w:rFonts w:asciiTheme="majorBidi" w:hAnsiTheme="majorBidi" w:cstheme="majorBidi"/>
          <w:b/>
          <w:iCs/>
          <w:lang w:val="en-GB"/>
        </w:rPr>
        <w:t xml:space="preserve">, study the following </w:t>
      </w:r>
      <w:r w:rsidR="00005F3B">
        <w:rPr>
          <w:rFonts w:asciiTheme="majorBidi" w:hAnsiTheme="majorBidi" w:cstheme="majorBidi"/>
          <w:b/>
          <w:iCs/>
          <w:lang w:val="en-GB"/>
        </w:rPr>
        <w:t>possibilities:</w:t>
      </w:r>
    </w:p>
    <w:p w14:paraId="072675AE" w14:textId="760D4172" w:rsidR="00005F3B" w:rsidRDefault="00005F3B" w:rsidP="00005F3B">
      <w:pPr>
        <w:pStyle w:val="ListParagraph"/>
        <w:numPr>
          <w:ilvl w:val="1"/>
          <w:numId w:val="10"/>
        </w:numPr>
        <w:jc w:val="both"/>
        <w:rPr>
          <w:rFonts w:asciiTheme="majorBidi" w:hAnsiTheme="majorBidi" w:cstheme="majorBidi"/>
          <w:b/>
          <w:iCs/>
          <w:lang w:val="en-GB"/>
        </w:rPr>
      </w:pPr>
      <w:r>
        <w:rPr>
          <w:rFonts w:asciiTheme="majorBidi" w:hAnsiTheme="majorBidi" w:cstheme="majorBidi"/>
          <w:b/>
          <w:iCs/>
          <w:lang w:val="en-GB"/>
        </w:rPr>
        <w:t xml:space="preserve">Possibility 1: </w:t>
      </w:r>
      <w:r w:rsidRPr="00005F3B">
        <w:rPr>
          <w:rFonts w:asciiTheme="majorBidi" w:hAnsiTheme="majorBidi" w:cstheme="majorBidi"/>
          <w:b/>
          <w:iCs/>
          <w:lang w:val="en-GB"/>
        </w:rPr>
        <w:t>RAR is not transmitted to the UE</w:t>
      </w:r>
      <w:r>
        <w:rPr>
          <w:rFonts w:asciiTheme="majorBidi" w:hAnsiTheme="majorBidi" w:cstheme="majorBidi"/>
          <w:b/>
          <w:iCs/>
          <w:lang w:val="en-GB"/>
        </w:rPr>
        <w:t>.</w:t>
      </w:r>
    </w:p>
    <w:p w14:paraId="7594988A" w14:textId="50FD8F0E" w:rsidR="00005F3B" w:rsidRPr="00397CC1" w:rsidRDefault="00005F3B" w:rsidP="00005F3B">
      <w:pPr>
        <w:pStyle w:val="ListParagraph"/>
        <w:numPr>
          <w:ilvl w:val="1"/>
          <w:numId w:val="10"/>
        </w:numPr>
        <w:jc w:val="both"/>
        <w:rPr>
          <w:rFonts w:asciiTheme="majorBidi" w:hAnsiTheme="majorBidi" w:cstheme="majorBidi"/>
          <w:b/>
          <w:iCs/>
          <w:lang w:val="en-GB"/>
        </w:rPr>
      </w:pPr>
      <w:r>
        <w:rPr>
          <w:rFonts w:asciiTheme="majorBidi" w:hAnsiTheme="majorBidi" w:cstheme="majorBidi"/>
          <w:b/>
          <w:iCs/>
          <w:lang w:val="en-GB"/>
        </w:rPr>
        <w:t xml:space="preserve">Possibility 2: </w:t>
      </w:r>
      <w:r w:rsidR="003E2356" w:rsidRPr="008B0C71">
        <w:rPr>
          <w:rFonts w:asciiTheme="majorBidi" w:hAnsiTheme="majorBidi" w:cstheme="majorBidi"/>
          <w:b/>
          <w:iCs/>
          <w:lang w:val="en-GB"/>
        </w:rPr>
        <w:t>PDCCH scheduling RAR</w:t>
      </w:r>
      <w:r w:rsidR="003E2356">
        <w:rPr>
          <w:rFonts w:asciiTheme="majorBidi" w:hAnsiTheme="majorBidi" w:cstheme="majorBidi"/>
          <w:b/>
          <w:iCs/>
          <w:lang w:val="en-GB"/>
        </w:rPr>
        <w:t xml:space="preserve"> is received from serving cell PCI of the SpCell</w:t>
      </w:r>
      <w:r w:rsidR="008A7574">
        <w:rPr>
          <w:rFonts w:asciiTheme="majorBidi" w:hAnsiTheme="majorBidi" w:cstheme="majorBidi"/>
          <w:b/>
          <w:iCs/>
          <w:lang w:val="en-GB"/>
        </w:rPr>
        <w:t xml:space="preserve"> (same as active additional PCI)</w:t>
      </w:r>
      <w:r w:rsidR="003E2356">
        <w:rPr>
          <w:rFonts w:asciiTheme="majorBidi" w:hAnsiTheme="majorBidi" w:cstheme="majorBidi"/>
          <w:b/>
          <w:iCs/>
          <w:lang w:val="en-GB"/>
        </w:rPr>
        <w:t xml:space="preserve">, but the UE </w:t>
      </w:r>
      <w:r w:rsidR="00A21469">
        <w:rPr>
          <w:rFonts w:asciiTheme="majorBidi" w:hAnsiTheme="majorBidi" w:cstheme="majorBidi"/>
          <w:b/>
          <w:iCs/>
          <w:lang w:val="en-GB"/>
        </w:rPr>
        <w:t xml:space="preserve">does not apply it until after a TCI state associated with the PCI becomes active. </w:t>
      </w:r>
    </w:p>
    <w:p w14:paraId="48E32057" w14:textId="068617CF" w:rsidR="00BD74DE" w:rsidRDefault="00BD74DE" w:rsidP="00BD74DE">
      <w:pPr>
        <w:jc w:val="both"/>
        <w:rPr>
          <w:rFonts w:asciiTheme="majorBidi" w:hAnsiTheme="majorBidi" w:cstheme="majorBidi"/>
          <w:bCs/>
          <w:iCs/>
          <w:lang w:val="en-GB"/>
        </w:rPr>
      </w:pPr>
    </w:p>
    <w:p w14:paraId="5B53D0FF" w14:textId="0264C85F" w:rsidR="00AC4688" w:rsidRDefault="007A5AAD" w:rsidP="007A5AAD">
      <w:pPr>
        <w:jc w:val="both"/>
        <w:rPr>
          <w:bCs/>
          <w:iCs/>
          <w:sz w:val="22"/>
          <w:szCs w:val="22"/>
          <w:lang w:val="en-GB"/>
        </w:rPr>
      </w:pPr>
      <w:r>
        <w:rPr>
          <w:noProof/>
        </w:rPr>
        <mc:AlternateContent>
          <mc:Choice Requires="wps">
            <w:drawing>
              <wp:anchor distT="0" distB="0" distL="114300" distR="114300" simplePos="0" relativeHeight="251679744" behindDoc="0" locked="0" layoutInCell="1" allowOverlap="1" wp14:anchorId="576A0E7B" wp14:editId="19285734">
                <wp:simplePos x="0" y="0"/>
                <wp:positionH relativeFrom="margin">
                  <wp:align>left</wp:align>
                </wp:positionH>
                <wp:positionV relativeFrom="paragraph">
                  <wp:posOffset>254883</wp:posOffset>
                </wp:positionV>
                <wp:extent cx="6315075" cy="1828800"/>
                <wp:effectExtent l="0" t="0" r="28575" b="27305"/>
                <wp:wrapSquare wrapText="bothSides"/>
                <wp:docPr id="6" name="Text Box 6"/>
                <wp:cNvGraphicFramePr/>
                <a:graphic xmlns:a="http://schemas.openxmlformats.org/drawingml/2006/main">
                  <a:graphicData uri="http://schemas.microsoft.com/office/word/2010/wordprocessingShape">
                    <wps:wsp>
                      <wps:cNvSpPr txBox="1"/>
                      <wps:spPr>
                        <a:xfrm>
                          <a:off x="0" y="0"/>
                          <a:ext cx="6315075" cy="1828800"/>
                        </a:xfrm>
                        <a:prstGeom prst="rect">
                          <a:avLst/>
                        </a:prstGeom>
                        <a:noFill/>
                        <a:ln w="6350">
                          <a:solidFill>
                            <a:prstClr val="black"/>
                          </a:solidFill>
                        </a:ln>
                      </wps:spPr>
                      <wps:txbx>
                        <w:txbxContent>
                          <w:p w14:paraId="6A38928C" w14:textId="77777777" w:rsidR="00AC4688" w:rsidRPr="00F7338F" w:rsidRDefault="00AC4688" w:rsidP="00AC4688">
                            <w:pPr>
                              <w:overflowPunct/>
                              <w:autoSpaceDE/>
                              <w:autoSpaceDN/>
                              <w:adjustRightInd/>
                              <w:spacing w:after="0"/>
                              <w:textAlignment w:val="auto"/>
                              <w:rPr>
                                <w:rFonts w:ascii="Times" w:eastAsia="Batang" w:hAnsi="Times" w:cs="Times"/>
                                <w:b/>
                                <w:bCs/>
                                <w:highlight w:val="green"/>
                                <w:lang w:val="en-GB" w:eastAsia="x-none"/>
                              </w:rPr>
                            </w:pPr>
                            <w:r w:rsidRPr="00F7338F">
                              <w:rPr>
                                <w:rFonts w:ascii="Times" w:eastAsia="Batang" w:hAnsi="Times" w:cs="Times"/>
                                <w:b/>
                                <w:bCs/>
                                <w:highlight w:val="green"/>
                                <w:lang w:val="en-GB" w:eastAsia="x-none"/>
                              </w:rPr>
                              <w:t>Agreement</w:t>
                            </w:r>
                          </w:p>
                          <w:p w14:paraId="175AF5B4" w14:textId="77777777" w:rsidR="00AC4688" w:rsidRPr="00F7338F" w:rsidRDefault="00AC4688" w:rsidP="00AC4688">
                            <w:pPr>
                              <w:overflowPunct/>
                              <w:autoSpaceDE/>
                              <w:autoSpaceDN/>
                              <w:adjustRightInd/>
                              <w:spacing w:after="0"/>
                              <w:jc w:val="both"/>
                              <w:textAlignment w:val="auto"/>
                              <w:rPr>
                                <w:rFonts w:ascii="Times" w:eastAsia="Batang" w:hAnsi="Times" w:cs="Times"/>
                                <w:lang w:val="en-GB"/>
                              </w:rPr>
                            </w:pPr>
                            <w:r w:rsidRPr="00F7338F">
                              <w:rPr>
                                <w:rFonts w:ascii="Times" w:eastAsia="Batang" w:hAnsi="Times" w:cs="Times"/>
                                <w:lang w:val="en-GB"/>
                              </w:rPr>
                              <w:t>For multi-DCI based Multi-TRP operation with two TA enhancement, support the case where a PDCCH order sent by one TRP triggers RACH procedure towards either the same TRP or a different TRP at least for inter-cell Multi-DCI.</w:t>
                            </w:r>
                          </w:p>
                          <w:p w14:paraId="1790C300" w14:textId="77777777" w:rsidR="00AC4688" w:rsidRPr="00F7338F" w:rsidRDefault="00AC4688" w:rsidP="00AC4688">
                            <w:pPr>
                              <w:numPr>
                                <w:ilvl w:val="0"/>
                                <w:numId w:val="34"/>
                              </w:numPr>
                              <w:overflowPunct/>
                              <w:autoSpaceDE/>
                              <w:autoSpaceDN/>
                              <w:adjustRightInd/>
                              <w:spacing w:after="0"/>
                              <w:jc w:val="both"/>
                              <w:textAlignment w:val="auto"/>
                              <w:rPr>
                                <w:rFonts w:ascii="Times" w:eastAsia="Batang" w:hAnsi="Times" w:cs="Times"/>
                                <w:lang w:val="en-GB"/>
                              </w:rPr>
                            </w:pPr>
                            <w:r w:rsidRPr="00F7338F">
                              <w:rPr>
                                <w:rFonts w:ascii="Times" w:eastAsia="Batang" w:hAnsi="Times" w:cs="Times"/>
                                <w:lang w:val="en-GB"/>
                              </w:rPr>
                              <w:t>FFS: for intra-cell Multi-DCI</w:t>
                            </w:r>
                          </w:p>
                          <w:p w14:paraId="27958ADA" w14:textId="77777777" w:rsidR="00AC4688" w:rsidRPr="00F7338F" w:rsidRDefault="00AC4688" w:rsidP="00AC4688">
                            <w:pPr>
                              <w:numPr>
                                <w:ilvl w:val="0"/>
                                <w:numId w:val="34"/>
                              </w:numPr>
                              <w:overflowPunct/>
                              <w:autoSpaceDE/>
                              <w:autoSpaceDN/>
                              <w:adjustRightInd/>
                              <w:spacing w:after="0"/>
                              <w:jc w:val="both"/>
                              <w:textAlignment w:val="auto"/>
                              <w:rPr>
                                <w:rFonts w:ascii="Times" w:eastAsia="Batang" w:hAnsi="Times" w:cs="Times"/>
                                <w:lang w:val="en-GB"/>
                              </w:rPr>
                            </w:pPr>
                            <w:r w:rsidRPr="00F7338F">
                              <w:rPr>
                                <w:rFonts w:ascii="Times" w:eastAsia="Batang" w:hAnsi="Times" w:cs="Times"/>
                                <w:lang w:val="en-GB"/>
                              </w:rPr>
                              <w:t>FFS: whether there are any restrictions needed</w:t>
                            </w:r>
                          </w:p>
                          <w:p w14:paraId="2EFC9B59" w14:textId="77777777" w:rsidR="00AC4688" w:rsidRPr="002C14BE" w:rsidRDefault="00AC4688" w:rsidP="00AC4688">
                            <w:pPr>
                              <w:numPr>
                                <w:ilvl w:val="0"/>
                                <w:numId w:val="34"/>
                              </w:numPr>
                              <w:overflowPunct/>
                              <w:autoSpaceDE/>
                              <w:autoSpaceDN/>
                              <w:adjustRightInd/>
                              <w:spacing w:after="0"/>
                              <w:jc w:val="both"/>
                              <w:textAlignment w:val="auto"/>
                              <w:rPr>
                                <w:rFonts w:ascii="Times" w:eastAsia="Batang" w:hAnsi="Times" w:cs="Times"/>
                                <w:lang w:val="en-GB"/>
                              </w:rPr>
                            </w:pPr>
                            <w:r w:rsidRPr="00F7338F">
                              <w:rPr>
                                <w:rFonts w:ascii="Times" w:eastAsia="Batang" w:hAnsi="Times" w:cs="Times"/>
                                <w:lang w:val="en-GB"/>
                              </w:rPr>
                              <w:t>FFS: if cross TRP RACH triggering is an optional feature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76A0E7B" id="Text Box 6" o:spid="_x0000_s1034" type="#_x0000_t202" style="position:absolute;left:0;text-align:left;margin-left:0;margin-top:20.05pt;width:497.25pt;height:2in;z-index:25167974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" filled="f" strokeweight=".5pt">
                <v:textbox style="mso-fit-shape-to-text:t">
                  <w:txbxContent>
                    <w:p w14:paraId="6A38928C" w14:textId="77777777" w:rsidR="00AC4688" w:rsidRPr="00F7338F" w:rsidRDefault="00AC4688" w:rsidP="00AC4688">
                      <w:pPr>
                        <w:overflowPunct/>
                        <w:autoSpaceDE/>
                        <w:autoSpaceDN/>
                        <w:adjustRightInd/>
                        <w:spacing w:after="0"/>
                        <w:textAlignment w:val="auto"/>
                        <w:rPr>
                          <w:rFonts w:ascii="Times" w:eastAsia="Batang" w:hAnsi="Times" w:cs="Times"/>
                          <w:b/>
                          <w:bCs/>
                          <w:highlight w:val="green"/>
                          <w:lang w:val="en-GB" w:eastAsia="x-none"/>
                        </w:rPr>
                      </w:pPr>
                      <w:r w:rsidRPr="00F7338F">
                        <w:rPr>
                          <w:rFonts w:ascii="Times" w:eastAsia="Batang" w:hAnsi="Times" w:cs="Times"/>
                          <w:b/>
                          <w:bCs/>
                          <w:highlight w:val="green"/>
                          <w:lang w:val="en-GB" w:eastAsia="x-none"/>
                        </w:rPr>
                        <w:t>Agreement</w:t>
                      </w:r>
                    </w:p>
                    <w:p w14:paraId="175AF5B4" w14:textId="77777777" w:rsidR="00AC4688" w:rsidRPr="00F7338F" w:rsidRDefault="00AC4688" w:rsidP="00AC4688">
                      <w:pPr>
                        <w:overflowPunct/>
                        <w:autoSpaceDE/>
                        <w:autoSpaceDN/>
                        <w:adjustRightInd/>
                        <w:spacing w:after="0"/>
                        <w:jc w:val="both"/>
                        <w:textAlignment w:val="auto"/>
                        <w:rPr>
                          <w:rFonts w:ascii="Times" w:eastAsia="Batang" w:hAnsi="Times" w:cs="Times"/>
                          <w:lang w:val="en-GB"/>
                        </w:rPr>
                      </w:pPr>
                      <w:r w:rsidRPr="00F7338F">
                        <w:rPr>
                          <w:rFonts w:ascii="Times" w:eastAsia="Batang" w:hAnsi="Times" w:cs="Times"/>
                          <w:lang w:val="en-GB"/>
                        </w:rPr>
                        <w:t>For multi-DCI based Multi-TRP operation with two TA enhancement, support the case where a PDCCH order sent by one TRP triggers RACH procedure towards either the same TRP or a different TRP at least for inter-cell Multi-DCI.</w:t>
                      </w:r>
                    </w:p>
                    <w:p w14:paraId="1790C300" w14:textId="77777777" w:rsidR="00AC4688" w:rsidRPr="00F7338F" w:rsidRDefault="00AC4688" w:rsidP="00AC4688">
                      <w:pPr>
                        <w:numPr>
                          <w:ilvl w:val="0"/>
                          <w:numId w:val="34"/>
                        </w:numPr>
                        <w:overflowPunct/>
                        <w:autoSpaceDE/>
                        <w:autoSpaceDN/>
                        <w:adjustRightInd/>
                        <w:spacing w:after="0"/>
                        <w:jc w:val="both"/>
                        <w:textAlignment w:val="auto"/>
                        <w:rPr>
                          <w:rFonts w:ascii="Times" w:eastAsia="Batang" w:hAnsi="Times" w:cs="Times"/>
                          <w:lang w:val="en-GB"/>
                        </w:rPr>
                      </w:pPr>
                      <w:r w:rsidRPr="00F7338F">
                        <w:rPr>
                          <w:rFonts w:ascii="Times" w:eastAsia="Batang" w:hAnsi="Times" w:cs="Times"/>
                          <w:lang w:val="en-GB"/>
                        </w:rPr>
                        <w:t>FFS: for intra-cell Multi-DCI</w:t>
                      </w:r>
                    </w:p>
                    <w:p w14:paraId="27958ADA" w14:textId="77777777" w:rsidR="00AC4688" w:rsidRPr="00F7338F" w:rsidRDefault="00AC4688" w:rsidP="00AC4688">
                      <w:pPr>
                        <w:numPr>
                          <w:ilvl w:val="0"/>
                          <w:numId w:val="34"/>
                        </w:numPr>
                        <w:overflowPunct/>
                        <w:autoSpaceDE/>
                        <w:autoSpaceDN/>
                        <w:adjustRightInd/>
                        <w:spacing w:after="0"/>
                        <w:jc w:val="both"/>
                        <w:textAlignment w:val="auto"/>
                        <w:rPr>
                          <w:rFonts w:ascii="Times" w:eastAsia="Batang" w:hAnsi="Times" w:cs="Times"/>
                          <w:lang w:val="en-GB"/>
                        </w:rPr>
                      </w:pPr>
                      <w:r w:rsidRPr="00F7338F">
                        <w:rPr>
                          <w:rFonts w:ascii="Times" w:eastAsia="Batang" w:hAnsi="Times" w:cs="Times"/>
                          <w:lang w:val="en-GB"/>
                        </w:rPr>
                        <w:t>FFS: whether there are any restrictions needed</w:t>
                      </w:r>
                    </w:p>
                    <w:p w14:paraId="2EFC9B59" w14:textId="77777777" w:rsidR="00AC4688" w:rsidRPr="002C14BE" w:rsidRDefault="00AC4688" w:rsidP="00AC4688">
                      <w:pPr>
                        <w:numPr>
                          <w:ilvl w:val="0"/>
                          <w:numId w:val="34"/>
                        </w:numPr>
                        <w:overflowPunct/>
                        <w:autoSpaceDE/>
                        <w:autoSpaceDN/>
                        <w:adjustRightInd/>
                        <w:spacing w:after="0"/>
                        <w:jc w:val="both"/>
                        <w:textAlignment w:val="auto"/>
                        <w:rPr>
                          <w:rFonts w:ascii="Times" w:eastAsia="Batang" w:hAnsi="Times" w:cs="Times"/>
                          <w:lang w:val="en-GB"/>
                        </w:rPr>
                      </w:pPr>
                      <w:r w:rsidRPr="00F7338F">
                        <w:rPr>
                          <w:rFonts w:ascii="Times" w:eastAsia="Batang" w:hAnsi="Times" w:cs="Times"/>
                          <w:lang w:val="en-GB"/>
                        </w:rPr>
                        <w:t>FFS: if cross TRP RACH triggering is an optional feature</w:t>
                      </w:r>
                    </w:p>
                  </w:txbxContent>
                </v:textbox>
                <w10:wrap type="square" anchorx="margin"/>
              </v:shape>
            </w:pict>
          </mc:Fallback>
        </mc:AlternateContent>
      </w:r>
      <w:r w:rsidR="00AC4688">
        <w:rPr>
          <w:bCs/>
          <w:iCs/>
          <w:sz w:val="22"/>
          <w:szCs w:val="22"/>
          <w:lang w:val="en-GB"/>
        </w:rPr>
        <w:t>In RAN1 #111, the following was agreed with respect to cross-TRP PDCCH order:</w:t>
      </w:r>
    </w:p>
    <w:p w14:paraId="2D888A90" w14:textId="79CE3C20" w:rsidR="00AC4688" w:rsidRDefault="00AC4688" w:rsidP="00594397">
      <w:pPr>
        <w:spacing w:after="0"/>
        <w:jc w:val="both"/>
        <w:rPr>
          <w:bCs/>
          <w:iCs/>
          <w:sz w:val="22"/>
          <w:szCs w:val="22"/>
          <w:lang w:val="en-GB"/>
        </w:rPr>
      </w:pPr>
    </w:p>
    <w:p w14:paraId="7EED7589" w14:textId="77777777" w:rsidR="00353EB0" w:rsidRDefault="00594397" w:rsidP="00594397">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One remaining issue </w:t>
      </w:r>
      <w:r w:rsidR="00E635DC">
        <w:rPr>
          <w:rFonts w:asciiTheme="majorBidi" w:hAnsiTheme="majorBidi" w:cstheme="majorBidi"/>
          <w:bCs/>
          <w:iCs/>
          <w:sz w:val="22"/>
          <w:szCs w:val="22"/>
          <w:lang w:val="en-GB"/>
        </w:rPr>
        <w:t xml:space="preserve">is the PRACH power control </w:t>
      </w:r>
      <w:r w:rsidR="00B075A0">
        <w:rPr>
          <w:rFonts w:asciiTheme="majorBidi" w:hAnsiTheme="majorBidi" w:cstheme="majorBidi"/>
          <w:bCs/>
          <w:iCs/>
          <w:sz w:val="22"/>
          <w:szCs w:val="22"/>
          <w:lang w:val="en-GB"/>
        </w:rPr>
        <w:t xml:space="preserve">in case of cross-TRP PDCCH order. In existing spec, PL-RS and </w:t>
      </w:r>
      <w:r w:rsidR="00E973BE" w:rsidRPr="00E973BE">
        <w:rPr>
          <w:rFonts w:asciiTheme="majorBidi" w:hAnsiTheme="majorBidi" w:cstheme="majorBidi"/>
          <w:bCs/>
          <w:i/>
          <w:sz w:val="22"/>
          <w:szCs w:val="22"/>
          <w:lang w:val="en-GB"/>
        </w:rPr>
        <w:t>referenceSignalPower</w:t>
      </w:r>
      <w:r w:rsidR="00E973BE">
        <w:rPr>
          <w:rFonts w:asciiTheme="majorBidi" w:hAnsiTheme="majorBidi" w:cstheme="majorBidi"/>
          <w:bCs/>
          <w:iCs/>
          <w:sz w:val="22"/>
          <w:szCs w:val="22"/>
          <w:lang w:val="en-GB"/>
        </w:rPr>
        <w:t xml:space="preserve"> for PRACH power control</w:t>
      </w:r>
      <w:r w:rsidR="002F4630">
        <w:rPr>
          <w:rFonts w:asciiTheme="majorBidi" w:hAnsiTheme="majorBidi" w:cstheme="majorBidi"/>
          <w:bCs/>
          <w:iCs/>
          <w:sz w:val="22"/>
          <w:szCs w:val="22"/>
          <w:lang w:val="en-GB"/>
        </w:rPr>
        <w:t xml:space="preserve"> are based on </w:t>
      </w:r>
      <w:r w:rsidR="00AA1DEB" w:rsidRPr="00AA1DEB">
        <w:rPr>
          <w:rFonts w:asciiTheme="majorBidi" w:hAnsiTheme="majorBidi" w:cstheme="majorBidi"/>
          <w:bCs/>
          <w:iCs/>
          <w:sz w:val="22"/>
          <w:szCs w:val="22"/>
          <w:lang w:val="en-GB"/>
        </w:rPr>
        <w:t>the DL-RS that the DMRS of PDCCH order is QCLed with</w:t>
      </w:r>
      <w:r w:rsidR="00AA1DEB">
        <w:rPr>
          <w:rFonts w:asciiTheme="majorBidi" w:hAnsiTheme="majorBidi" w:cstheme="majorBidi"/>
          <w:bCs/>
          <w:iCs/>
          <w:sz w:val="22"/>
          <w:szCs w:val="22"/>
          <w:lang w:val="en-GB"/>
        </w:rPr>
        <w:t xml:space="preserve">. However, this rule </w:t>
      </w:r>
      <w:r w:rsidR="000B2580">
        <w:rPr>
          <w:rFonts w:asciiTheme="majorBidi" w:hAnsiTheme="majorBidi" w:cstheme="majorBidi"/>
          <w:bCs/>
          <w:iCs/>
          <w:sz w:val="22"/>
          <w:szCs w:val="22"/>
          <w:lang w:val="en-GB"/>
        </w:rPr>
        <w:t xml:space="preserve">is not applicable to cross-TRP PDCCH order. In order to understand </w:t>
      </w:r>
      <w:r w:rsidR="0055588D">
        <w:rPr>
          <w:rFonts w:asciiTheme="majorBidi" w:hAnsiTheme="majorBidi" w:cstheme="majorBidi"/>
          <w:bCs/>
          <w:iCs/>
          <w:sz w:val="22"/>
          <w:szCs w:val="22"/>
          <w:lang w:val="en-GB"/>
        </w:rPr>
        <w:t xml:space="preserve">how the issue should be resolved, RAN1 first needs to decide for which </w:t>
      </w:r>
      <w:r w:rsidR="007368C8">
        <w:rPr>
          <w:rFonts w:asciiTheme="majorBidi" w:hAnsiTheme="majorBidi" w:cstheme="majorBidi"/>
          <w:bCs/>
          <w:iCs/>
          <w:sz w:val="22"/>
          <w:szCs w:val="22"/>
          <w:lang w:val="en-GB"/>
        </w:rPr>
        <w:t>scenarios the cross-TRP PDCCH order should be allowed in case of inter-cell mTRP</w:t>
      </w:r>
      <w:r w:rsidR="001A18FF">
        <w:rPr>
          <w:rFonts w:asciiTheme="majorBidi" w:hAnsiTheme="majorBidi" w:cstheme="majorBidi"/>
          <w:bCs/>
          <w:iCs/>
          <w:sz w:val="22"/>
          <w:szCs w:val="22"/>
          <w:lang w:val="en-GB"/>
        </w:rPr>
        <w:t xml:space="preserve">. </w:t>
      </w:r>
    </w:p>
    <w:p w14:paraId="3427BF9A" w14:textId="77777777" w:rsidR="00353EB0" w:rsidRDefault="00353EB0" w:rsidP="00594397">
      <w:pPr>
        <w:spacing w:after="0"/>
        <w:jc w:val="both"/>
        <w:rPr>
          <w:rFonts w:asciiTheme="majorBidi" w:hAnsiTheme="majorBidi" w:cstheme="majorBidi"/>
          <w:bCs/>
          <w:iCs/>
          <w:sz w:val="22"/>
          <w:szCs w:val="22"/>
          <w:lang w:val="en-GB"/>
        </w:rPr>
      </w:pPr>
    </w:p>
    <w:p w14:paraId="0EB75E02" w14:textId="2C34CD2C" w:rsidR="00EA6289" w:rsidRDefault="000B41F1" w:rsidP="00594397">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Let’s </w:t>
      </w:r>
      <w:r w:rsidR="009E6445">
        <w:rPr>
          <w:rFonts w:asciiTheme="majorBidi" w:hAnsiTheme="majorBidi" w:cstheme="majorBidi"/>
          <w:bCs/>
          <w:iCs/>
          <w:sz w:val="22"/>
          <w:szCs w:val="22"/>
          <w:lang w:val="en-GB"/>
        </w:rPr>
        <w:t>call</w:t>
      </w:r>
      <w:r>
        <w:rPr>
          <w:rFonts w:asciiTheme="majorBidi" w:hAnsiTheme="majorBidi" w:cstheme="majorBidi"/>
          <w:bCs/>
          <w:iCs/>
          <w:sz w:val="22"/>
          <w:szCs w:val="22"/>
          <w:lang w:val="en-GB"/>
        </w:rPr>
        <w:t xml:space="preserve"> this legacy power control rule </w:t>
      </w:r>
      <w:r w:rsidR="009E6445">
        <w:rPr>
          <w:rFonts w:asciiTheme="majorBidi" w:hAnsiTheme="majorBidi" w:cstheme="majorBidi"/>
          <w:bCs/>
          <w:iCs/>
          <w:sz w:val="22"/>
          <w:szCs w:val="22"/>
          <w:lang w:val="en-GB"/>
        </w:rPr>
        <w:t xml:space="preserve">for PRACH </w:t>
      </w:r>
      <w:r>
        <w:rPr>
          <w:rFonts w:asciiTheme="majorBidi" w:hAnsiTheme="majorBidi" w:cstheme="majorBidi"/>
          <w:bCs/>
          <w:iCs/>
          <w:sz w:val="22"/>
          <w:szCs w:val="22"/>
          <w:lang w:val="en-GB"/>
        </w:rPr>
        <w:t>in case of CFRA-based PDCCH order</w:t>
      </w:r>
      <w:r w:rsidR="009E6445">
        <w:rPr>
          <w:rFonts w:asciiTheme="majorBidi" w:hAnsiTheme="majorBidi" w:cstheme="majorBidi"/>
          <w:bCs/>
          <w:iCs/>
          <w:sz w:val="22"/>
          <w:szCs w:val="22"/>
          <w:lang w:val="en-GB"/>
        </w:rPr>
        <w:t xml:space="preserve"> as “Rule 1”. Let’s also call the QCL rule between </w:t>
      </w:r>
      <w:r w:rsidR="000A2043">
        <w:rPr>
          <w:rFonts w:asciiTheme="majorBidi" w:hAnsiTheme="majorBidi" w:cstheme="majorBidi"/>
          <w:bCs/>
          <w:iCs/>
          <w:sz w:val="22"/>
          <w:szCs w:val="22"/>
          <w:lang w:val="en-GB"/>
        </w:rPr>
        <w:t xml:space="preserve">PDCCH order and RAR </w:t>
      </w:r>
      <w:r w:rsidR="00FC5D0A">
        <w:rPr>
          <w:rFonts w:asciiTheme="majorBidi" w:hAnsiTheme="majorBidi" w:cstheme="majorBidi"/>
          <w:bCs/>
          <w:iCs/>
          <w:sz w:val="22"/>
          <w:szCs w:val="22"/>
          <w:lang w:val="en-GB"/>
        </w:rPr>
        <w:t xml:space="preserve">in case of CFRA-based PDCCH order in PCell </w:t>
      </w:r>
      <w:r w:rsidR="000A2043">
        <w:rPr>
          <w:rFonts w:asciiTheme="majorBidi" w:hAnsiTheme="majorBidi" w:cstheme="majorBidi"/>
          <w:bCs/>
          <w:iCs/>
          <w:sz w:val="22"/>
          <w:szCs w:val="22"/>
          <w:lang w:val="en-GB"/>
        </w:rPr>
        <w:t>as “Rule 2”, and further assume that</w:t>
      </w:r>
      <w:r w:rsidR="00942140">
        <w:rPr>
          <w:rFonts w:asciiTheme="majorBidi" w:hAnsiTheme="majorBidi" w:cstheme="majorBidi"/>
          <w:bCs/>
          <w:iCs/>
          <w:sz w:val="22"/>
          <w:szCs w:val="22"/>
          <w:lang w:val="en-GB"/>
        </w:rPr>
        <w:t xml:space="preserve"> </w:t>
      </w:r>
      <w:r w:rsidR="00942140" w:rsidRPr="00942140">
        <w:rPr>
          <w:rFonts w:asciiTheme="majorBidi" w:hAnsiTheme="majorBidi" w:cstheme="majorBidi"/>
          <w:bCs/>
          <w:iCs/>
          <w:sz w:val="22"/>
          <w:szCs w:val="22"/>
          <w:lang w:val="en-GB"/>
        </w:rPr>
        <w:t>PDCCH scheduling RAR is received from serving cell PCI of the SpCell</w:t>
      </w:r>
      <w:r w:rsidR="00942140">
        <w:rPr>
          <w:rFonts w:asciiTheme="majorBidi" w:hAnsiTheme="majorBidi" w:cstheme="majorBidi"/>
          <w:bCs/>
          <w:iCs/>
          <w:sz w:val="22"/>
          <w:szCs w:val="22"/>
          <w:lang w:val="en-GB"/>
        </w:rPr>
        <w:t xml:space="preserve"> as discussed above.</w:t>
      </w:r>
      <w:r w:rsidR="006B3CC6">
        <w:rPr>
          <w:rFonts w:asciiTheme="majorBidi" w:hAnsiTheme="majorBidi" w:cstheme="majorBidi"/>
          <w:bCs/>
          <w:iCs/>
          <w:sz w:val="22"/>
          <w:szCs w:val="22"/>
          <w:lang w:val="en-GB"/>
        </w:rPr>
        <w:t xml:space="preserve"> Furthermore, let’s assume </w:t>
      </w:r>
      <w:r w:rsidR="00AB3CE0">
        <w:rPr>
          <w:rFonts w:asciiTheme="majorBidi" w:hAnsiTheme="majorBidi" w:cstheme="majorBidi"/>
          <w:bCs/>
          <w:iCs/>
          <w:sz w:val="22"/>
          <w:szCs w:val="22"/>
          <w:lang w:val="en-GB"/>
        </w:rPr>
        <w:t>coresetPoolIndex value 0 (TRP0) is associated with the serving cell PCI</w:t>
      </w:r>
      <w:r w:rsidR="00FE1B60">
        <w:rPr>
          <w:rFonts w:asciiTheme="majorBidi" w:hAnsiTheme="majorBidi" w:cstheme="majorBidi"/>
          <w:bCs/>
          <w:iCs/>
          <w:sz w:val="22"/>
          <w:szCs w:val="22"/>
          <w:lang w:val="en-GB"/>
        </w:rPr>
        <w:t xml:space="preserve"> (PCI0)</w:t>
      </w:r>
      <w:r w:rsidR="00AB3CE0">
        <w:rPr>
          <w:rFonts w:asciiTheme="majorBidi" w:hAnsiTheme="majorBidi" w:cstheme="majorBidi"/>
          <w:bCs/>
          <w:iCs/>
          <w:sz w:val="22"/>
          <w:szCs w:val="22"/>
          <w:lang w:val="en-GB"/>
        </w:rPr>
        <w:t xml:space="preserve">, and coresetPoolIndex value </w:t>
      </w:r>
      <w:r w:rsidR="00FE1B60">
        <w:rPr>
          <w:rFonts w:asciiTheme="majorBidi" w:hAnsiTheme="majorBidi" w:cstheme="majorBidi"/>
          <w:bCs/>
          <w:iCs/>
          <w:sz w:val="22"/>
          <w:szCs w:val="22"/>
          <w:lang w:val="en-GB"/>
        </w:rPr>
        <w:t>1</w:t>
      </w:r>
      <w:r w:rsidR="00AB3CE0">
        <w:rPr>
          <w:rFonts w:asciiTheme="majorBidi" w:hAnsiTheme="majorBidi" w:cstheme="majorBidi"/>
          <w:bCs/>
          <w:iCs/>
          <w:sz w:val="22"/>
          <w:szCs w:val="22"/>
          <w:lang w:val="en-GB"/>
        </w:rPr>
        <w:t xml:space="preserve"> (TRP</w:t>
      </w:r>
      <w:r w:rsidR="00FE1B60">
        <w:rPr>
          <w:rFonts w:asciiTheme="majorBidi" w:hAnsiTheme="majorBidi" w:cstheme="majorBidi"/>
          <w:bCs/>
          <w:iCs/>
          <w:sz w:val="22"/>
          <w:szCs w:val="22"/>
          <w:lang w:val="en-GB"/>
        </w:rPr>
        <w:t>1</w:t>
      </w:r>
      <w:r w:rsidR="00AB3CE0">
        <w:rPr>
          <w:rFonts w:asciiTheme="majorBidi" w:hAnsiTheme="majorBidi" w:cstheme="majorBidi"/>
          <w:bCs/>
          <w:iCs/>
          <w:sz w:val="22"/>
          <w:szCs w:val="22"/>
          <w:lang w:val="en-GB"/>
        </w:rPr>
        <w:t>) is associated with PCI1 (</w:t>
      </w:r>
      <w:r w:rsidR="009D0280">
        <w:rPr>
          <w:rFonts w:asciiTheme="majorBidi" w:hAnsiTheme="majorBidi" w:cstheme="majorBidi"/>
          <w:bCs/>
          <w:iCs/>
          <w:sz w:val="22"/>
          <w:szCs w:val="22"/>
          <w:lang w:val="en-GB"/>
        </w:rPr>
        <w:t xml:space="preserve">active additional PCI). </w:t>
      </w:r>
      <w:r w:rsidR="00522865">
        <w:rPr>
          <w:rFonts w:asciiTheme="majorBidi" w:hAnsiTheme="majorBidi" w:cstheme="majorBidi"/>
          <w:bCs/>
          <w:iCs/>
          <w:sz w:val="22"/>
          <w:szCs w:val="22"/>
          <w:lang w:val="en-GB"/>
        </w:rPr>
        <w:t xml:space="preserve">Hence, RAR is always from TRP0. </w:t>
      </w:r>
      <w:r w:rsidR="00070D61">
        <w:rPr>
          <w:rFonts w:asciiTheme="majorBidi" w:hAnsiTheme="majorBidi" w:cstheme="majorBidi"/>
          <w:bCs/>
          <w:iCs/>
          <w:sz w:val="22"/>
          <w:szCs w:val="22"/>
          <w:lang w:val="en-GB"/>
        </w:rPr>
        <w:t xml:space="preserve">Considering the sequence of PDCCH order </w:t>
      </w:r>
      <w:r w:rsidR="00070D61" w:rsidRPr="00070D61">
        <w:rPr>
          <w:rFonts w:asciiTheme="majorBidi" w:hAnsiTheme="majorBidi" w:cstheme="majorBidi"/>
          <w:bCs/>
          <w:iCs/>
          <w:sz w:val="22"/>
          <w:szCs w:val="22"/>
          <w:lang w:val="en-GB"/>
        </w:rPr>
        <w:sym w:font="Wingdings" w:char="F0E0"/>
      </w:r>
      <w:r w:rsidR="00070D61">
        <w:rPr>
          <w:rFonts w:asciiTheme="majorBidi" w:hAnsiTheme="majorBidi" w:cstheme="majorBidi"/>
          <w:bCs/>
          <w:iCs/>
          <w:sz w:val="22"/>
          <w:szCs w:val="22"/>
          <w:lang w:val="en-GB"/>
        </w:rPr>
        <w:t xml:space="preserve"> PRACH </w:t>
      </w:r>
      <w:r w:rsidR="00070D61" w:rsidRPr="00070D61">
        <w:rPr>
          <w:rFonts w:asciiTheme="majorBidi" w:hAnsiTheme="majorBidi" w:cstheme="majorBidi"/>
          <w:bCs/>
          <w:iCs/>
          <w:sz w:val="22"/>
          <w:szCs w:val="22"/>
          <w:lang w:val="en-GB"/>
        </w:rPr>
        <w:sym w:font="Wingdings" w:char="F0E0"/>
      </w:r>
      <w:r w:rsidR="00070D61">
        <w:rPr>
          <w:rFonts w:asciiTheme="majorBidi" w:hAnsiTheme="majorBidi" w:cstheme="majorBidi"/>
          <w:bCs/>
          <w:iCs/>
          <w:sz w:val="22"/>
          <w:szCs w:val="22"/>
          <w:lang w:val="en-GB"/>
        </w:rPr>
        <w:t xml:space="preserve"> RAR, we have the following </w:t>
      </w:r>
      <w:r w:rsidR="00E379C4">
        <w:rPr>
          <w:rFonts w:asciiTheme="majorBidi" w:hAnsiTheme="majorBidi" w:cstheme="majorBidi"/>
          <w:bCs/>
          <w:iCs/>
          <w:sz w:val="22"/>
          <w:szCs w:val="22"/>
          <w:lang w:val="en-GB"/>
        </w:rPr>
        <w:t xml:space="preserve">cases for the three different scenarios of triggering PRACH toward </w:t>
      </w:r>
      <w:r w:rsidR="00FE1B60">
        <w:rPr>
          <w:rFonts w:asciiTheme="majorBidi" w:hAnsiTheme="majorBidi" w:cstheme="majorBidi"/>
          <w:bCs/>
          <w:iCs/>
          <w:sz w:val="22"/>
          <w:szCs w:val="22"/>
          <w:lang w:val="en-GB"/>
        </w:rPr>
        <w:t xml:space="preserve">serving cell PCI (PCI0), </w:t>
      </w:r>
      <w:r w:rsidR="008823C1">
        <w:rPr>
          <w:rFonts w:asciiTheme="majorBidi" w:hAnsiTheme="majorBidi" w:cstheme="majorBidi"/>
          <w:bCs/>
          <w:iCs/>
          <w:sz w:val="22"/>
          <w:szCs w:val="22"/>
          <w:lang w:val="en-GB"/>
        </w:rPr>
        <w:t>active additional PCI (PCI1), and inactive additional PCI (PCI2)</w:t>
      </w:r>
      <w:r w:rsidR="00EA6289">
        <w:rPr>
          <w:rFonts w:asciiTheme="majorBidi" w:hAnsiTheme="majorBidi" w:cstheme="majorBidi"/>
          <w:bCs/>
          <w:iCs/>
          <w:sz w:val="22"/>
          <w:szCs w:val="22"/>
          <w:lang w:val="en-GB"/>
        </w:rPr>
        <w:t>:</w:t>
      </w:r>
    </w:p>
    <w:p w14:paraId="00AFCDAE" w14:textId="77777777" w:rsidR="007C5F20" w:rsidRDefault="007C5F20" w:rsidP="00594397">
      <w:pPr>
        <w:spacing w:after="0"/>
        <w:jc w:val="both"/>
        <w:rPr>
          <w:rFonts w:asciiTheme="majorBidi" w:hAnsiTheme="majorBidi" w:cstheme="majorBidi"/>
          <w:bCs/>
          <w:iCs/>
          <w:sz w:val="22"/>
          <w:szCs w:val="22"/>
          <w:lang w:val="en-GB"/>
        </w:rPr>
      </w:pPr>
    </w:p>
    <w:tbl>
      <w:tblPr>
        <w:tblW w:w="8880" w:type="dxa"/>
        <w:tblCellMar>
          <w:left w:w="0" w:type="dxa"/>
          <w:right w:w="0" w:type="dxa"/>
        </w:tblCellMar>
        <w:tblLook w:val="0420" w:firstRow="1" w:lastRow="0" w:firstColumn="0" w:lastColumn="0" w:noHBand="0" w:noVBand="1"/>
      </w:tblPr>
      <w:tblGrid>
        <w:gridCol w:w="2085"/>
        <w:gridCol w:w="3989"/>
        <w:gridCol w:w="1403"/>
        <w:gridCol w:w="1403"/>
      </w:tblGrid>
      <w:tr w:rsidR="00EA6289" w:rsidRPr="00EA6289" w14:paraId="2F18944B" w14:textId="77777777" w:rsidTr="00EA6289">
        <w:trPr>
          <w:trHeight w:val="584"/>
        </w:trPr>
        <w:tc>
          <w:tcPr>
            <w:tcW w:w="208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63666102"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b/>
                <w:bCs/>
                <w:color w:val="FFFFFF"/>
                <w:kern w:val="24"/>
                <w:sz w:val="24"/>
                <w:szCs w:val="22"/>
              </w:rPr>
              <w:t>PRACH toward</w:t>
            </w:r>
          </w:p>
        </w:tc>
        <w:tc>
          <w:tcPr>
            <w:tcW w:w="398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69A47ACB"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b/>
                <w:bCs/>
                <w:color w:val="FFFFFF"/>
                <w:kern w:val="24"/>
                <w:sz w:val="24"/>
                <w:szCs w:val="22"/>
              </w:rPr>
              <w:t xml:space="preserve">PDCCH order </w:t>
            </w:r>
            <w:r w:rsidRPr="00EA6289">
              <w:rPr>
                <w:rFonts w:ascii="Qualcomm Office Regular" w:eastAsia="Times New Roman" w:hAnsi="Wingdings" w:cs="Arial"/>
                <w:b/>
                <w:bCs/>
                <w:color w:val="FFFFFF"/>
                <w:kern w:val="24"/>
                <w:sz w:val="24"/>
                <w:szCs w:val="22"/>
              </w:rPr>
              <w:sym w:font="Wingdings" w:char="F0E0"/>
            </w:r>
            <w:r w:rsidRPr="00EA6289">
              <w:rPr>
                <w:rFonts w:ascii="Qualcomm Office Regular" w:eastAsia="Times New Roman" w:hAnsi="Qualcomm Office Regular" w:cs="Arial"/>
                <w:b/>
                <w:bCs/>
                <w:color w:val="FFFFFF"/>
                <w:kern w:val="24"/>
                <w:sz w:val="24"/>
                <w:szCs w:val="22"/>
              </w:rPr>
              <w:t xml:space="preserve"> PRACH </w:t>
            </w:r>
            <w:r w:rsidRPr="00EA6289">
              <w:rPr>
                <w:rFonts w:ascii="Qualcomm Office Regular" w:eastAsia="Times New Roman" w:hAnsi="Wingdings" w:cs="Arial"/>
                <w:b/>
                <w:bCs/>
                <w:color w:val="FFFFFF"/>
                <w:kern w:val="24"/>
                <w:sz w:val="24"/>
                <w:szCs w:val="22"/>
              </w:rPr>
              <w:sym w:font="Wingdings" w:char="F0E0"/>
            </w:r>
            <w:r w:rsidRPr="00EA6289">
              <w:rPr>
                <w:rFonts w:ascii="Qualcomm Office Regular" w:eastAsia="Times New Roman" w:hAnsi="Qualcomm Office Regular" w:cs="Arial"/>
                <w:b/>
                <w:bCs/>
                <w:color w:val="FFFFFF"/>
                <w:kern w:val="24"/>
                <w:sz w:val="24"/>
                <w:szCs w:val="22"/>
              </w:rPr>
              <w:t xml:space="preserve"> RAR</w:t>
            </w:r>
          </w:p>
        </w:tc>
        <w:tc>
          <w:tcPr>
            <w:tcW w:w="140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66079B41"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b/>
                <w:bCs/>
                <w:color w:val="FFFFFF"/>
                <w:kern w:val="24"/>
                <w:sz w:val="24"/>
                <w:szCs w:val="22"/>
              </w:rPr>
              <w:t>Rule 1</w:t>
            </w:r>
          </w:p>
        </w:tc>
        <w:tc>
          <w:tcPr>
            <w:tcW w:w="140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4CDC00D4"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b/>
                <w:bCs/>
                <w:color w:val="FFFFFF"/>
                <w:kern w:val="24"/>
                <w:sz w:val="24"/>
                <w:szCs w:val="22"/>
              </w:rPr>
              <w:t>Rule 2</w:t>
            </w:r>
          </w:p>
        </w:tc>
      </w:tr>
      <w:tr w:rsidR="00EA6289" w:rsidRPr="00EA6289" w14:paraId="3F56FFF1" w14:textId="77777777" w:rsidTr="00EA6289">
        <w:trPr>
          <w:trHeight w:val="584"/>
        </w:trPr>
        <w:tc>
          <w:tcPr>
            <w:tcW w:w="2080" w:type="dxa"/>
            <w:vMerge w:val="restart"/>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CFDBB77"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000000"/>
                <w:kern w:val="24"/>
                <w:sz w:val="24"/>
                <w:szCs w:val="22"/>
              </w:rPr>
              <w:t>PCI0 (serving PCI)</w:t>
            </w:r>
          </w:p>
        </w:tc>
        <w:tc>
          <w:tcPr>
            <w:tcW w:w="39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D0DA33E"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000000"/>
                <w:kern w:val="24"/>
                <w:sz w:val="24"/>
                <w:szCs w:val="22"/>
              </w:rPr>
              <w:t xml:space="preserve">Case 1: TRP0 </w:t>
            </w:r>
            <w:r w:rsidRPr="00EA6289">
              <w:rPr>
                <w:rFonts w:ascii="Qualcomm Office Regular" w:eastAsia="Times New Roman" w:hAnsi="Wingdings" w:cs="Arial"/>
                <w:color w:val="000000"/>
                <w:kern w:val="24"/>
                <w:sz w:val="24"/>
                <w:szCs w:val="22"/>
              </w:rPr>
              <w:sym w:font="Wingdings" w:char="F0E0"/>
            </w:r>
            <w:r w:rsidRPr="00EA6289">
              <w:rPr>
                <w:rFonts w:ascii="Qualcomm Office Regular" w:eastAsia="Times New Roman" w:hAnsi="Qualcomm Office Regular" w:cs="Arial"/>
                <w:color w:val="000000"/>
                <w:kern w:val="24"/>
                <w:sz w:val="24"/>
                <w:szCs w:val="22"/>
              </w:rPr>
              <w:t xml:space="preserve"> PCI0 </w:t>
            </w:r>
            <w:r w:rsidRPr="00EA6289">
              <w:rPr>
                <w:rFonts w:ascii="Qualcomm Office Regular" w:eastAsia="Times New Roman" w:hAnsi="Wingdings" w:cs="Arial"/>
                <w:color w:val="000000"/>
                <w:kern w:val="24"/>
                <w:sz w:val="24"/>
                <w:szCs w:val="22"/>
              </w:rPr>
              <w:sym w:font="Wingdings" w:char="F0E0"/>
            </w:r>
            <w:r w:rsidRPr="00EA6289">
              <w:rPr>
                <w:rFonts w:ascii="Qualcomm Office Regular" w:eastAsia="Times New Roman" w:hAnsi="Qualcomm Office Regular" w:cs="Arial"/>
                <w:color w:val="000000"/>
                <w:kern w:val="24"/>
                <w:sz w:val="24"/>
                <w:szCs w:val="22"/>
              </w:rPr>
              <w:t xml:space="preserve"> TRP0</w:t>
            </w:r>
          </w:p>
        </w:tc>
        <w:tc>
          <w:tcPr>
            <w:tcW w:w="14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F3C4149"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00B050"/>
                <w:kern w:val="24"/>
                <w:sz w:val="24"/>
                <w:szCs w:val="22"/>
              </w:rPr>
              <w:t>Ok</w:t>
            </w:r>
          </w:p>
        </w:tc>
        <w:tc>
          <w:tcPr>
            <w:tcW w:w="14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5A17D77"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00B050"/>
                <w:kern w:val="24"/>
                <w:sz w:val="24"/>
                <w:szCs w:val="22"/>
              </w:rPr>
              <w:t>Ok</w:t>
            </w:r>
          </w:p>
        </w:tc>
      </w:tr>
      <w:tr w:rsidR="00EA6289" w:rsidRPr="00EA6289" w14:paraId="544C0D89" w14:textId="77777777" w:rsidTr="00EA6289">
        <w:trPr>
          <w:trHeight w:val="584"/>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07A5A5DC"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p>
        </w:tc>
        <w:tc>
          <w:tcPr>
            <w:tcW w:w="39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78D88C36"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000000"/>
                <w:kern w:val="24"/>
                <w:sz w:val="24"/>
                <w:szCs w:val="22"/>
              </w:rPr>
              <w:t xml:space="preserve">Case 2: TRP1 </w:t>
            </w:r>
            <w:r w:rsidRPr="00EA6289">
              <w:rPr>
                <w:rFonts w:ascii="Qualcomm Office Regular" w:eastAsia="Times New Roman" w:hAnsi="Wingdings" w:cs="Arial"/>
                <w:color w:val="000000"/>
                <w:kern w:val="24"/>
                <w:sz w:val="24"/>
                <w:szCs w:val="22"/>
              </w:rPr>
              <w:sym w:font="Wingdings" w:char="F0E0"/>
            </w:r>
            <w:r w:rsidRPr="00EA6289">
              <w:rPr>
                <w:rFonts w:ascii="Qualcomm Office Regular" w:eastAsia="Times New Roman" w:hAnsi="Qualcomm Office Regular" w:cs="Arial"/>
                <w:color w:val="000000"/>
                <w:kern w:val="24"/>
                <w:sz w:val="24"/>
                <w:szCs w:val="22"/>
              </w:rPr>
              <w:t xml:space="preserve"> PCI0 </w:t>
            </w:r>
            <w:r w:rsidRPr="00EA6289">
              <w:rPr>
                <w:rFonts w:ascii="Qualcomm Office Regular" w:eastAsia="Times New Roman" w:hAnsi="Wingdings" w:cs="Arial"/>
                <w:color w:val="000000"/>
                <w:kern w:val="24"/>
                <w:sz w:val="24"/>
                <w:szCs w:val="22"/>
              </w:rPr>
              <w:sym w:font="Wingdings" w:char="F0E0"/>
            </w:r>
            <w:r w:rsidRPr="00EA6289">
              <w:rPr>
                <w:rFonts w:ascii="Qualcomm Office Regular" w:eastAsia="Times New Roman" w:hAnsi="Qualcomm Office Regular" w:cs="Arial"/>
                <w:color w:val="000000"/>
                <w:kern w:val="24"/>
                <w:sz w:val="24"/>
                <w:szCs w:val="22"/>
              </w:rPr>
              <w:t xml:space="preserve"> TRP0</w:t>
            </w:r>
          </w:p>
        </w:tc>
        <w:tc>
          <w:tcPr>
            <w:tcW w:w="14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687E2AA"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FF0000"/>
                <w:kern w:val="24"/>
                <w:sz w:val="24"/>
                <w:szCs w:val="22"/>
              </w:rPr>
              <w:t>Violated</w:t>
            </w:r>
          </w:p>
        </w:tc>
        <w:tc>
          <w:tcPr>
            <w:tcW w:w="14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60F4EBA"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FF0000"/>
                <w:kern w:val="24"/>
                <w:sz w:val="24"/>
                <w:szCs w:val="22"/>
              </w:rPr>
              <w:t>Violated</w:t>
            </w:r>
          </w:p>
        </w:tc>
      </w:tr>
      <w:tr w:rsidR="00EA6289" w:rsidRPr="00EA6289" w14:paraId="537BAC6C" w14:textId="77777777" w:rsidTr="00EA6289">
        <w:trPr>
          <w:trHeight w:val="584"/>
        </w:trPr>
        <w:tc>
          <w:tcPr>
            <w:tcW w:w="2080" w:type="dxa"/>
            <w:vMerge w:val="restart"/>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4B0240E"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000000"/>
                <w:kern w:val="24"/>
                <w:sz w:val="24"/>
                <w:szCs w:val="22"/>
              </w:rPr>
              <w:lastRenderedPageBreak/>
              <w:t>PCI1 (active additional PCI)</w:t>
            </w:r>
          </w:p>
        </w:tc>
        <w:tc>
          <w:tcPr>
            <w:tcW w:w="39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7463D40C"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000000"/>
                <w:kern w:val="24"/>
                <w:sz w:val="24"/>
                <w:szCs w:val="22"/>
              </w:rPr>
              <w:t xml:space="preserve">Case 1: TRP0 </w:t>
            </w:r>
            <w:r w:rsidRPr="00EA6289">
              <w:rPr>
                <w:rFonts w:ascii="Qualcomm Office Regular" w:eastAsia="Times New Roman" w:hAnsi="Wingdings" w:cs="Arial"/>
                <w:color w:val="000000"/>
                <w:kern w:val="24"/>
                <w:sz w:val="24"/>
                <w:szCs w:val="22"/>
              </w:rPr>
              <w:sym w:font="Wingdings" w:char="F0E0"/>
            </w:r>
            <w:r w:rsidRPr="00EA6289">
              <w:rPr>
                <w:rFonts w:ascii="Qualcomm Office Regular" w:eastAsia="Times New Roman" w:hAnsi="Qualcomm Office Regular" w:cs="Arial"/>
                <w:color w:val="000000"/>
                <w:kern w:val="24"/>
                <w:sz w:val="24"/>
                <w:szCs w:val="22"/>
              </w:rPr>
              <w:t xml:space="preserve"> PCI1 </w:t>
            </w:r>
            <w:r w:rsidRPr="00EA6289">
              <w:rPr>
                <w:rFonts w:ascii="Qualcomm Office Regular" w:eastAsia="Times New Roman" w:hAnsi="Wingdings" w:cs="Arial"/>
                <w:color w:val="000000"/>
                <w:kern w:val="24"/>
                <w:sz w:val="24"/>
                <w:szCs w:val="22"/>
              </w:rPr>
              <w:sym w:font="Wingdings" w:char="F0E0"/>
            </w:r>
            <w:r w:rsidRPr="00EA6289">
              <w:rPr>
                <w:rFonts w:ascii="Qualcomm Office Regular" w:eastAsia="Times New Roman" w:hAnsi="Qualcomm Office Regular" w:cs="Arial"/>
                <w:color w:val="000000"/>
                <w:kern w:val="24"/>
                <w:sz w:val="24"/>
                <w:szCs w:val="22"/>
              </w:rPr>
              <w:t xml:space="preserve"> TRP0</w:t>
            </w:r>
          </w:p>
        </w:tc>
        <w:tc>
          <w:tcPr>
            <w:tcW w:w="14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4CABB95"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FF0000"/>
                <w:kern w:val="24"/>
                <w:sz w:val="24"/>
                <w:szCs w:val="22"/>
              </w:rPr>
              <w:t>Violated</w:t>
            </w:r>
          </w:p>
        </w:tc>
        <w:tc>
          <w:tcPr>
            <w:tcW w:w="14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08B1A45"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00B050"/>
                <w:kern w:val="24"/>
                <w:sz w:val="24"/>
                <w:szCs w:val="22"/>
              </w:rPr>
              <w:t>Ok</w:t>
            </w:r>
          </w:p>
        </w:tc>
      </w:tr>
      <w:tr w:rsidR="00EA6289" w:rsidRPr="00EA6289" w14:paraId="7EE236C5" w14:textId="77777777" w:rsidTr="00EA6289">
        <w:trPr>
          <w:trHeight w:val="584"/>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A927F87"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p>
        </w:tc>
        <w:tc>
          <w:tcPr>
            <w:tcW w:w="39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71334524"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000000"/>
                <w:kern w:val="24"/>
                <w:sz w:val="24"/>
                <w:szCs w:val="22"/>
              </w:rPr>
              <w:t xml:space="preserve">Case 2: TRP1 </w:t>
            </w:r>
            <w:r w:rsidRPr="00EA6289">
              <w:rPr>
                <w:rFonts w:ascii="Qualcomm Office Regular" w:eastAsia="Times New Roman" w:hAnsi="Wingdings" w:cs="Arial"/>
                <w:color w:val="000000"/>
                <w:kern w:val="24"/>
                <w:sz w:val="24"/>
                <w:szCs w:val="22"/>
              </w:rPr>
              <w:sym w:font="Wingdings" w:char="F0E0"/>
            </w:r>
            <w:r w:rsidRPr="00EA6289">
              <w:rPr>
                <w:rFonts w:ascii="Qualcomm Office Regular" w:eastAsia="Times New Roman" w:hAnsi="Qualcomm Office Regular" w:cs="Arial"/>
                <w:color w:val="000000"/>
                <w:kern w:val="24"/>
                <w:sz w:val="24"/>
                <w:szCs w:val="22"/>
              </w:rPr>
              <w:t xml:space="preserve"> PCI1 </w:t>
            </w:r>
            <w:r w:rsidRPr="00EA6289">
              <w:rPr>
                <w:rFonts w:ascii="Qualcomm Office Regular" w:eastAsia="Times New Roman" w:hAnsi="Wingdings" w:cs="Arial"/>
                <w:color w:val="000000"/>
                <w:kern w:val="24"/>
                <w:sz w:val="24"/>
                <w:szCs w:val="22"/>
              </w:rPr>
              <w:sym w:font="Wingdings" w:char="F0E0"/>
            </w:r>
            <w:r w:rsidRPr="00EA6289">
              <w:rPr>
                <w:rFonts w:ascii="Qualcomm Office Regular" w:eastAsia="Times New Roman" w:hAnsi="Qualcomm Office Regular" w:cs="Arial"/>
                <w:color w:val="000000"/>
                <w:kern w:val="24"/>
                <w:sz w:val="24"/>
                <w:szCs w:val="22"/>
              </w:rPr>
              <w:t xml:space="preserve"> TRP0</w:t>
            </w:r>
          </w:p>
        </w:tc>
        <w:tc>
          <w:tcPr>
            <w:tcW w:w="14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6F073E2"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00B050"/>
                <w:kern w:val="24"/>
                <w:sz w:val="24"/>
                <w:szCs w:val="22"/>
              </w:rPr>
              <w:t>Ok</w:t>
            </w:r>
          </w:p>
        </w:tc>
        <w:tc>
          <w:tcPr>
            <w:tcW w:w="14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19A7E0A"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FF0000"/>
                <w:kern w:val="24"/>
                <w:sz w:val="24"/>
                <w:szCs w:val="22"/>
              </w:rPr>
              <w:t>Violated</w:t>
            </w:r>
          </w:p>
        </w:tc>
      </w:tr>
      <w:tr w:rsidR="00EA6289" w:rsidRPr="00EA6289" w14:paraId="78958C20" w14:textId="77777777" w:rsidTr="00EA6289">
        <w:trPr>
          <w:trHeight w:val="584"/>
        </w:trPr>
        <w:tc>
          <w:tcPr>
            <w:tcW w:w="2080" w:type="dxa"/>
            <w:vMerge w:val="restart"/>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475C2E69"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000000"/>
                <w:kern w:val="24"/>
                <w:sz w:val="24"/>
                <w:szCs w:val="22"/>
              </w:rPr>
              <w:t>PCI2 (inactive additional PCI)</w:t>
            </w:r>
          </w:p>
        </w:tc>
        <w:tc>
          <w:tcPr>
            <w:tcW w:w="39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66D3BF3"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000000"/>
                <w:kern w:val="24"/>
                <w:sz w:val="24"/>
                <w:szCs w:val="22"/>
              </w:rPr>
              <w:t xml:space="preserve">Case 1: TRP0 </w:t>
            </w:r>
            <w:r w:rsidRPr="00EA6289">
              <w:rPr>
                <w:rFonts w:ascii="Qualcomm Office Regular" w:eastAsia="Times New Roman" w:hAnsi="Wingdings" w:cs="Arial"/>
                <w:color w:val="000000"/>
                <w:kern w:val="24"/>
                <w:sz w:val="24"/>
                <w:szCs w:val="22"/>
              </w:rPr>
              <w:sym w:font="Wingdings" w:char="F0E0"/>
            </w:r>
            <w:r w:rsidRPr="00EA6289">
              <w:rPr>
                <w:rFonts w:ascii="Qualcomm Office Regular" w:eastAsia="Times New Roman" w:hAnsi="Qualcomm Office Regular" w:cs="Arial"/>
                <w:color w:val="000000"/>
                <w:kern w:val="24"/>
                <w:sz w:val="24"/>
                <w:szCs w:val="22"/>
              </w:rPr>
              <w:t xml:space="preserve"> PCI2 </w:t>
            </w:r>
            <w:r w:rsidRPr="00EA6289">
              <w:rPr>
                <w:rFonts w:ascii="Qualcomm Office Regular" w:eastAsia="Times New Roman" w:hAnsi="Wingdings" w:cs="Arial"/>
                <w:color w:val="000000"/>
                <w:kern w:val="24"/>
                <w:sz w:val="24"/>
                <w:szCs w:val="22"/>
              </w:rPr>
              <w:sym w:font="Wingdings" w:char="F0E0"/>
            </w:r>
            <w:r w:rsidRPr="00EA6289">
              <w:rPr>
                <w:rFonts w:ascii="Qualcomm Office Regular" w:eastAsia="Times New Roman" w:hAnsi="Qualcomm Office Regular" w:cs="Arial"/>
                <w:color w:val="000000"/>
                <w:kern w:val="24"/>
                <w:sz w:val="24"/>
                <w:szCs w:val="22"/>
              </w:rPr>
              <w:t xml:space="preserve"> TRP0</w:t>
            </w:r>
          </w:p>
        </w:tc>
        <w:tc>
          <w:tcPr>
            <w:tcW w:w="14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17A1AFE6"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FF0000"/>
                <w:kern w:val="24"/>
                <w:sz w:val="24"/>
                <w:szCs w:val="22"/>
              </w:rPr>
              <w:t>Violated</w:t>
            </w:r>
          </w:p>
        </w:tc>
        <w:tc>
          <w:tcPr>
            <w:tcW w:w="14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0E5BD22"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00B050"/>
                <w:kern w:val="24"/>
                <w:sz w:val="24"/>
                <w:szCs w:val="22"/>
              </w:rPr>
              <w:t>Ok</w:t>
            </w:r>
          </w:p>
        </w:tc>
      </w:tr>
      <w:tr w:rsidR="00EA6289" w:rsidRPr="00EA6289" w14:paraId="75246560" w14:textId="77777777" w:rsidTr="00EA6289">
        <w:trPr>
          <w:trHeight w:val="584"/>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C2DB278"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p>
        </w:tc>
        <w:tc>
          <w:tcPr>
            <w:tcW w:w="39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0246F66"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000000"/>
                <w:kern w:val="24"/>
                <w:sz w:val="24"/>
                <w:szCs w:val="22"/>
              </w:rPr>
              <w:t xml:space="preserve">Case 2: TRP1 </w:t>
            </w:r>
            <w:r w:rsidRPr="00EA6289">
              <w:rPr>
                <w:rFonts w:ascii="Qualcomm Office Regular" w:eastAsia="Times New Roman" w:hAnsi="Wingdings" w:cs="Arial"/>
                <w:color w:val="000000"/>
                <w:kern w:val="24"/>
                <w:sz w:val="24"/>
                <w:szCs w:val="22"/>
              </w:rPr>
              <w:sym w:font="Wingdings" w:char="F0E0"/>
            </w:r>
            <w:r w:rsidRPr="00EA6289">
              <w:rPr>
                <w:rFonts w:ascii="Qualcomm Office Regular" w:eastAsia="Times New Roman" w:hAnsi="Qualcomm Office Regular" w:cs="Arial"/>
                <w:color w:val="000000"/>
                <w:kern w:val="24"/>
                <w:sz w:val="24"/>
                <w:szCs w:val="22"/>
              </w:rPr>
              <w:t xml:space="preserve"> PCI2 </w:t>
            </w:r>
            <w:r w:rsidRPr="00EA6289">
              <w:rPr>
                <w:rFonts w:ascii="Qualcomm Office Regular" w:eastAsia="Times New Roman" w:hAnsi="Wingdings" w:cs="Arial"/>
                <w:color w:val="000000"/>
                <w:kern w:val="24"/>
                <w:sz w:val="24"/>
                <w:szCs w:val="22"/>
              </w:rPr>
              <w:sym w:font="Wingdings" w:char="F0E0"/>
            </w:r>
            <w:r w:rsidRPr="00EA6289">
              <w:rPr>
                <w:rFonts w:ascii="Qualcomm Office Regular" w:eastAsia="Times New Roman" w:hAnsi="Qualcomm Office Regular" w:cs="Arial"/>
                <w:color w:val="000000"/>
                <w:kern w:val="24"/>
                <w:sz w:val="24"/>
                <w:szCs w:val="22"/>
              </w:rPr>
              <w:t xml:space="preserve"> TRP0</w:t>
            </w:r>
          </w:p>
        </w:tc>
        <w:tc>
          <w:tcPr>
            <w:tcW w:w="14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0D272AC"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FF0000"/>
                <w:kern w:val="24"/>
                <w:sz w:val="24"/>
                <w:szCs w:val="22"/>
              </w:rPr>
              <w:t>Violated</w:t>
            </w:r>
          </w:p>
        </w:tc>
        <w:tc>
          <w:tcPr>
            <w:tcW w:w="14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1486096D" w14:textId="77777777" w:rsidR="00EA6289" w:rsidRPr="00EA6289" w:rsidRDefault="00EA6289" w:rsidP="00EA6289">
            <w:pPr>
              <w:overflowPunct/>
              <w:autoSpaceDE/>
              <w:autoSpaceDN/>
              <w:adjustRightInd/>
              <w:spacing w:after="0"/>
              <w:textAlignment w:val="auto"/>
              <w:rPr>
                <w:rFonts w:ascii="Arial" w:eastAsia="Times New Roman" w:hAnsi="Arial" w:cs="Arial"/>
                <w:sz w:val="24"/>
                <w:szCs w:val="22"/>
              </w:rPr>
            </w:pPr>
            <w:r w:rsidRPr="00EA6289">
              <w:rPr>
                <w:rFonts w:ascii="Qualcomm Office Regular" w:eastAsia="Times New Roman" w:hAnsi="Qualcomm Office Regular" w:cs="Arial"/>
                <w:color w:val="FF0000"/>
                <w:kern w:val="24"/>
                <w:sz w:val="24"/>
                <w:szCs w:val="22"/>
              </w:rPr>
              <w:t>Violated</w:t>
            </w:r>
          </w:p>
        </w:tc>
      </w:tr>
    </w:tbl>
    <w:p w14:paraId="2EA4F1C9" w14:textId="54850901" w:rsidR="007A5AAD" w:rsidRDefault="00942140" w:rsidP="00594397">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 </w:t>
      </w:r>
      <w:r w:rsidR="000A2043">
        <w:rPr>
          <w:rFonts w:asciiTheme="majorBidi" w:hAnsiTheme="majorBidi" w:cstheme="majorBidi"/>
          <w:bCs/>
          <w:iCs/>
          <w:sz w:val="22"/>
          <w:szCs w:val="22"/>
          <w:lang w:val="en-GB"/>
        </w:rPr>
        <w:t xml:space="preserve"> </w:t>
      </w:r>
      <w:r w:rsidR="009E6445">
        <w:rPr>
          <w:rFonts w:asciiTheme="majorBidi" w:hAnsiTheme="majorBidi" w:cstheme="majorBidi"/>
          <w:bCs/>
          <w:iCs/>
          <w:sz w:val="22"/>
          <w:szCs w:val="22"/>
          <w:lang w:val="en-GB"/>
        </w:rPr>
        <w:t xml:space="preserve"> </w:t>
      </w:r>
    </w:p>
    <w:p w14:paraId="4A22DDC1" w14:textId="1D2CB9B0" w:rsidR="00594397" w:rsidRDefault="002A6985" w:rsidP="00594397">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As it can be seen from the table above</w:t>
      </w:r>
      <w:r w:rsidR="00AF7483">
        <w:rPr>
          <w:rFonts w:asciiTheme="majorBidi" w:hAnsiTheme="majorBidi" w:cstheme="majorBidi"/>
          <w:bCs/>
          <w:iCs/>
          <w:sz w:val="22"/>
          <w:szCs w:val="22"/>
          <w:lang w:val="en-GB"/>
        </w:rPr>
        <w:t>:</w:t>
      </w:r>
    </w:p>
    <w:p w14:paraId="57DC4BDC" w14:textId="42972584" w:rsidR="00AF7483" w:rsidRDefault="00AF7483" w:rsidP="00AF7483">
      <w:pPr>
        <w:pStyle w:val="ListParagraph"/>
        <w:numPr>
          <w:ilvl w:val="0"/>
          <w:numId w:val="35"/>
        </w:numPr>
        <w:jc w:val="both"/>
        <w:rPr>
          <w:rFonts w:asciiTheme="majorBidi" w:hAnsiTheme="majorBidi" w:cstheme="majorBidi"/>
          <w:bCs/>
          <w:iCs/>
          <w:lang w:val="en-GB"/>
        </w:rPr>
      </w:pPr>
      <w:r>
        <w:rPr>
          <w:rFonts w:asciiTheme="majorBidi" w:hAnsiTheme="majorBidi" w:cstheme="majorBidi"/>
          <w:bCs/>
          <w:iCs/>
          <w:lang w:val="en-GB"/>
        </w:rPr>
        <w:t>When PRACH is triggered for serving cell PCI, cross-TRP PDCCH order is not needed</w:t>
      </w:r>
      <w:r w:rsidR="002A60BE">
        <w:rPr>
          <w:rFonts w:asciiTheme="majorBidi" w:hAnsiTheme="majorBidi" w:cstheme="majorBidi"/>
          <w:bCs/>
          <w:iCs/>
          <w:lang w:val="en-GB"/>
        </w:rPr>
        <w:t xml:space="preserve">, and Case 1 is enough, which does not </w:t>
      </w:r>
      <w:r w:rsidR="0022173A">
        <w:rPr>
          <w:rFonts w:asciiTheme="majorBidi" w:hAnsiTheme="majorBidi" w:cstheme="majorBidi"/>
          <w:bCs/>
          <w:iCs/>
          <w:lang w:val="en-GB"/>
        </w:rPr>
        <w:t>violate</w:t>
      </w:r>
      <w:r w:rsidR="002A60BE">
        <w:rPr>
          <w:rFonts w:asciiTheme="majorBidi" w:hAnsiTheme="majorBidi" w:cstheme="majorBidi"/>
          <w:bCs/>
          <w:iCs/>
          <w:lang w:val="en-GB"/>
        </w:rPr>
        <w:t xml:space="preserve"> Rule 1 or Rule 2</w:t>
      </w:r>
      <w:r w:rsidR="0022173A">
        <w:rPr>
          <w:rFonts w:asciiTheme="majorBidi" w:hAnsiTheme="majorBidi" w:cstheme="majorBidi"/>
          <w:bCs/>
          <w:iCs/>
          <w:lang w:val="en-GB"/>
        </w:rPr>
        <w:t>.</w:t>
      </w:r>
    </w:p>
    <w:p w14:paraId="15ABCE21" w14:textId="7D172303" w:rsidR="00D23CC7" w:rsidRDefault="0022173A" w:rsidP="00AF7483">
      <w:pPr>
        <w:pStyle w:val="ListParagraph"/>
        <w:numPr>
          <w:ilvl w:val="0"/>
          <w:numId w:val="35"/>
        </w:numPr>
        <w:jc w:val="both"/>
        <w:rPr>
          <w:rFonts w:asciiTheme="majorBidi" w:hAnsiTheme="majorBidi" w:cstheme="majorBidi"/>
          <w:bCs/>
          <w:iCs/>
          <w:lang w:val="en-GB"/>
        </w:rPr>
      </w:pPr>
      <w:r>
        <w:rPr>
          <w:rFonts w:asciiTheme="majorBidi" w:hAnsiTheme="majorBidi" w:cstheme="majorBidi"/>
          <w:bCs/>
          <w:iCs/>
          <w:lang w:val="en-GB"/>
        </w:rPr>
        <w:t xml:space="preserve">When PRACH is triggered for active additional PCI, </w:t>
      </w:r>
      <w:r w:rsidR="00062FC3">
        <w:rPr>
          <w:rFonts w:asciiTheme="majorBidi" w:hAnsiTheme="majorBidi" w:cstheme="majorBidi"/>
          <w:bCs/>
          <w:iCs/>
          <w:lang w:val="en-GB"/>
        </w:rPr>
        <w:t xml:space="preserve">both Case 1 and Case 2 </w:t>
      </w:r>
      <w:r w:rsidR="00FD38A9">
        <w:rPr>
          <w:rFonts w:asciiTheme="majorBidi" w:hAnsiTheme="majorBidi" w:cstheme="majorBidi"/>
          <w:bCs/>
          <w:iCs/>
          <w:lang w:val="en-GB"/>
        </w:rPr>
        <w:t>can</w:t>
      </w:r>
      <w:r w:rsidR="00062FC3">
        <w:rPr>
          <w:rFonts w:asciiTheme="majorBidi" w:hAnsiTheme="majorBidi" w:cstheme="majorBidi"/>
          <w:bCs/>
          <w:iCs/>
          <w:lang w:val="en-GB"/>
        </w:rPr>
        <w:t xml:space="preserve"> be supported</w:t>
      </w:r>
      <w:r w:rsidR="00723517">
        <w:rPr>
          <w:rFonts w:asciiTheme="majorBidi" w:hAnsiTheme="majorBidi" w:cstheme="majorBidi"/>
          <w:bCs/>
          <w:iCs/>
          <w:lang w:val="en-GB"/>
        </w:rPr>
        <w:t>:</w:t>
      </w:r>
    </w:p>
    <w:p w14:paraId="7BA735E7" w14:textId="0D101858" w:rsidR="00723517" w:rsidRDefault="00723517" w:rsidP="00723517">
      <w:pPr>
        <w:pStyle w:val="ListParagraph"/>
        <w:numPr>
          <w:ilvl w:val="1"/>
          <w:numId w:val="35"/>
        </w:numPr>
        <w:jc w:val="both"/>
        <w:rPr>
          <w:rFonts w:asciiTheme="majorBidi" w:hAnsiTheme="majorBidi" w:cstheme="majorBidi"/>
          <w:bCs/>
          <w:iCs/>
          <w:lang w:val="en-GB"/>
        </w:rPr>
      </w:pPr>
      <w:r>
        <w:rPr>
          <w:rFonts w:asciiTheme="majorBidi" w:hAnsiTheme="majorBidi" w:cstheme="majorBidi"/>
          <w:bCs/>
          <w:iCs/>
          <w:lang w:val="en-GB"/>
        </w:rPr>
        <w:t xml:space="preserve">Case 1 </w:t>
      </w:r>
      <w:r w:rsidR="008050B2">
        <w:rPr>
          <w:rFonts w:asciiTheme="majorBidi" w:hAnsiTheme="majorBidi" w:cstheme="majorBidi"/>
          <w:bCs/>
          <w:iCs/>
          <w:lang w:val="en-GB"/>
        </w:rPr>
        <w:t xml:space="preserve">corresponds to cross-TRP PDCCH order and has the benefit that </w:t>
      </w:r>
      <w:r w:rsidR="004462E9">
        <w:rPr>
          <w:rFonts w:asciiTheme="majorBidi" w:hAnsiTheme="majorBidi" w:cstheme="majorBidi"/>
          <w:bCs/>
          <w:iCs/>
          <w:lang w:val="en-GB"/>
        </w:rPr>
        <w:t>Rule 2 is not violated.</w:t>
      </w:r>
      <w:r w:rsidR="00BF28D5">
        <w:rPr>
          <w:rFonts w:asciiTheme="majorBidi" w:hAnsiTheme="majorBidi" w:cstheme="majorBidi"/>
          <w:bCs/>
          <w:iCs/>
          <w:lang w:val="en-GB"/>
        </w:rPr>
        <w:t xml:space="preserve"> However, Rule 1 is violated and </w:t>
      </w:r>
      <w:r w:rsidR="0075620B">
        <w:rPr>
          <w:rFonts w:asciiTheme="majorBidi" w:hAnsiTheme="majorBidi" w:cstheme="majorBidi"/>
          <w:bCs/>
          <w:iCs/>
          <w:lang w:val="en-GB"/>
        </w:rPr>
        <w:t>an alternative rule is needed.</w:t>
      </w:r>
    </w:p>
    <w:p w14:paraId="32E7E379" w14:textId="298301B1" w:rsidR="004462E9" w:rsidRDefault="004462E9" w:rsidP="00723517">
      <w:pPr>
        <w:pStyle w:val="ListParagraph"/>
        <w:numPr>
          <w:ilvl w:val="1"/>
          <w:numId w:val="35"/>
        </w:numPr>
        <w:jc w:val="both"/>
        <w:rPr>
          <w:rFonts w:asciiTheme="majorBidi" w:hAnsiTheme="majorBidi" w:cstheme="majorBidi"/>
          <w:bCs/>
          <w:iCs/>
          <w:lang w:val="en-GB"/>
        </w:rPr>
      </w:pPr>
      <w:r>
        <w:rPr>
          <w:rFonts w:asciiTheme="majorBidi" w:hAnsiTheme="majorBidi" w:cstheme="majorBidi"/>
          <w:bCs/>
          <w:iCs/>
          <w:lang w:val="en-GB"/>
        </w:rPr>
        <w:t>Case 2 corresponds to same-TRP PDCCH order</w:t>
      </w:r>
      <w:r w:rsidR="00BF28D5">
        <w:rPr>
          <w:rFonts w:asciiTheme="majorBidi" w:hAnsiTheme="majorBidi" w:cstheme="majorBidi"/>
          <w:bCs/>
          <w:iCs/>
          <w:lang w:val="en-GB"/>
        </w:rPr>
        <w:t xml:space="preserve"> and should be supported as agreed before. </w:t>
      </w:r>
    </w:p>
    <w:p w14:paraId="3B871C02" w14:textId="135E8CBC" w:rsidR="0022173A" w:rsidRPr="00AF7483" w:rsidRDefault="00D23CC7" w:rsidP="00AF7483">
      <w:pPr>
        <w:pStyle w:val="ListParagraph"/>
        <w:numPr>
          <w:ilvl w:val="0"/>
          <w:numId w:val="35"/>
        </w:numPr>
        <w:jc w:val="both"/>
        <w:rPr>
          <w:rFonts w:asciiTheme="majorBidi" w:hAnsiTheme="majorBidi" w:cstheme="majorBidi"/>
          <w:bCs/>
          <w:iCs/>
          <w:lang w:val="en-GB"/>
        </w:rPr>
      </w:pPr>
      <w:r>
        <w:rPr>
          <w:rFonts w:asciiTheme="majorBidi" w:hAnsiTheme="majorBidi" w:cstheme="majorBidi"/>
          <w:bCs/>
          <w:iCs/>
          <w:lang w:val="en-GB"/>
        </w:rPr>
        <w:t>When PRACH is triggered for inactive additional PCI, Case 1 can be enough</w:t>
      </w:r>
      <w:r w:rsidR="0097772E">
        <w:rPr>
          <w:rFonts w:asciiTheme="majorBidi" w:hAnsiTheme="majorBidi" w:cstheme="majorBidi"/>
          <w:bCs/>
          <w:iCs/>
          <w:lang w:val="en-GB"/>
        </w:rPr>
        <w:t>. This assumes that RAR is transmitted</w:t>
      </w:r>
      <w:r w:rsidR="007C6A8E">
        <w:rPr>
          <w:rFonts w:asciiTheme="majorBidi" w:hAnsiTheme="majorBidi" w:cstheme="majorBidi"/>
          <w:bCs/>
          <w:iCs/>
          <w:lang w:val="en-GB"/>
        </w:rPr>
        <w:t xml:space="preserve">. Otherwise, Rule 2 becomes irrelevant and Case 1 and Case 2 become similar. Note that whether RAR is transmitted </w:t>
      </w:r>
      <w:r w:rsidR="0040690B">
        <w:rPr>
          <w:rFonts w:asciiTheme="majorBidi" w:hAnsiTheme="majorBidi" w:cstheme="majorBidi"/>
          <w:bCs/>
          <w:iCs/>
          <w:lang w:val="en-GB"/>
        </w:rPr>
        <w:t xml:space="preserve">for this scenario is </w:t>
      </w:r>
      <w:r w:rsidR="00C9006C">
        <w:rPr>
          <w:rFonts w:asciiTheme="majorBidi" w:hAnsiTheme="majorBidi" w:cstheme="majorBidi"/>
          <w:bCs/>
          <w:iCs/>
          <w:lang w:val="en-GB"/>
        </w:rPr>
        <w:t xml:space="preserve">a </w:t>
      </w:r>
      <w:r w:rsidR="0040690B">
        <w:rPr>
          <w:rFonts w:asciiTheme="majorBidi" w:hAnsiTheme="majorBidi" w:cstheme="majorBidi"/>
          <w:bCs/>
          <w:iCs/>
          <w:lang w:val="en-GB"/>
        </w:rPr>
        <w:t xml:space="preserve">separate discussion (as discussed in </w:t>
      </w:r>
      <w:r w:rsidR="002622AB">
        <w:rPr>
          <w:rFonts w:asciiTheme="majorBidi" w:hAnsiTheme="majorBidi" w:cstheme="majorBidi"/>
          <w:bCs/>
          <w:iCs/>
          <w:lang w:val="en-GB"/>
        </w:rPr>
        <w:t>detail</w:t>
      </w:r>
      <w:r w:rsidR="0040690B">
        <w:rPr>
          <w:rFonts w:asciiTheme="majorBidi" w:hAnsiTheme="majorBidi" w:cstheme="majorBidi"/>
          <w:bCs/>
          <w:iCs/>
          <w:lang w:val="en-GB"/>
        </w:rPr>
        <w:t xml:space="preserve"> before). In any case, Rule 1 is </w:t>
      </w:r>
      <w:r w:rsidR="002622AB">
        <w:rPr>
          <w:rFonts w:asciiTheme="majorBidi" w:hAnsiTheme="majorBidi" w:cstheme="majorBidi"/>
          <w:bCs/>
          <w:iCs/>
          <w:lang w:val="en-GB"/>
        </w:rPr>
        <w:t>violated,</w:t>
      </w:r>
      <w:r w:rsidR="0040690B">
        <w:rPr>
          <w:rFonts w:asciiTheme="majorBidi" w:hAnsiTheme="majorBidi" w:cstheme="majorBidi"/>
          <w:bCs/>
          <w:iCs/>
          <w:lang w:val="en-GB"/>
        </w:rPr>
        <w:t xml:space="preserve"> and an alternative rule is needed. </w:t>
      </w:r>
      <w:r w:rsidR="007C6A8E">
        <w:rPr>
          <w:rFonts w:asciiTheme="majorBidi" w:hAnsiTheme="majorBidi" w:cstheme="majorBidi"/>
          <w:bCs/>
          <w:iCs/>
          <w:lang w:val="en-GB"/>
        </w:rPr>
        <w:t xml:space="preserve"> </w:t>
      </w:r>
      <w:r w:rsidR="002E4BFF">
        <w:rPr>
          <w:rFonts w:asciiTheme="majorBidi" w:hAnsiTheme="majorBidi" w:cstheme="majorBidi"/>
          <w:bCs/>
          <w:iCs/>
          <w:lang w:val="en-GB"/>
        </w:rPr>
        <w:t xml:space="preserve"> </w:t>
      </w:r>
    </w:p>
    <w:p w14:paraId="67784BBE" w14:textId="65C75ED5" w:rsidR="002A6985" w:rsidRDefault="002A6985" w:rsidP="00594397">
      <w:pPr>
        <w:spacing w:after="0"/>
        <w:jc w:val="both"/>
        <w:rPr>
          <w:rFonts w:asciiTheme="majorBidi" w:hAnsiTheme="majorBidi" w:cstheme="majorBidi"/>
          <w:bCs/>
          <w:iCs/>
          <w:sz w:val="22"/>
          <w:szCs w:val="22"/>
          <w:lang w:val="en-GB"/>
        </w:rPr>
      </w:pPr>
    </w:p>
    <w:p w14:paraId="2C8E0C7D" w14:textId="063C2064" w:rsidR="00430F67" w:rsidRDefault="00195852" w:rsidP="00594397">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Hence, cross-TRP PDCCH order should be supported for both </w:t>
      </w:r>
      <w:r w:rsidR="00D122B8">
        <w:rPr>
          <w:rFonts w:asciiTheme="majorBidi" w:hAnsiTheme="majorBidi" w:cstheme="majorBidi"/>
          <w:bCs/>
          <w:iCs/>
          <w:sz w:val="22"/>
          <w:szCs w:val="22"/>
          <w:lang w:val="en-GB"/>
        </w:rPr>
        <w:t>active additional PCI and inactive additional PCI. For the case of active additional PCI</w:t>
      </w:r>
      <w:r w:rsidR="00CD4A92">
        <w:rPr>
          <w:rFonts w:asciiTheme="majorBidi" w:hAnsiTheme="majorBidi" w:cstheme="majorBidi"/>
          <w:bCs/>
          <w:iCs/>
          <w:sz w:val="22"/>
          <w:szCs w:val="22"/>
          <w:lang w:val="en-GB"/>
        </w:rPr>
        <w:t xml:space="preserve"> and in Case 1 above</w:t>
      </w:r>
      <w:r w:rsidR="00D122B8">
        <w:rPr>
          <w:rFonts w:asciiTheme="majorBidi" w:hAnsiTheme="majorBidi" w:cstheme="majorBidi"/>
          <w:bCs/>
          <w:iCs/>
          <w:sz w:val="22"/>
          <w:szCs w:val="22"/>
          <w:lang w:val="en-GB"/>
        </w:rPr>
        <w:t xml:space="preserve">, the PRACH power control can be based on the </w:t>
      </w:r>
      <w:r w:rsidR="003A6A20">
        <w:rPr>
          <w:rFonts w:asciiTheme="majorBidi" w:hAnsiTheme="majorBidi" w:cstheme="majorBidi"/>
          <w:bCs/>
          <w:iCs/>
          <w:sz w:val="22"/>
          <w:szCs w:val="22"/>
          <w:lang w:val="en-GB"/>
        </w:rPr>
        <w:t xml:space="preserve">DL-RS of the </w:t>
      </w:r>
      <w:r w:rsidR="00D122B8">
        <w:rPr>
          <w:rFonts w:asciiTheme="majorBidi" w:hAnsiTheme="majorBidi" w:cstheme="majorBidi"/>
          <w:bCs/>
          <w:iCs/>
          <w:sz w:val="22"/>
          <w:szCs w:val="22"/>
          <w:lang w:val="en-GB"/>
        </w:rPr>
        <w:t xml:space="preserve">TCI state of </w:t>
      </w:r>
      <w:r w:rsidR="00112227">
        <w:rPr>
          <w:rFonts w:asciiTheme="majorBidi" w:hAnsiTheme="majorBidi" w:cstheme="majorBidi"/>
          <w:bCs/>
          <w:iCs/>
          <w:sz w:val="22"/>
          <w:szCs w:val="22"/>
          <w:lang w:val="en-GB"/>
        </w:rPr>
        <w:t xml:space="preserve">the CORESET with the lowest ID among the CORESETs associated with </w:t>
      </w:r>
      <w:r w:rsidR="003A6A20">
        <w:rPr>
          <w:rFonts w:asciiTheme="majorBidi" w:hAnsiTheme="majorBidi" w:cstheme="majorBidi"/>
          <w:bCs/>
          <w:iCs/>
          <w:sz w:val="22"/>
          <w:szCs w:val="22"/>
          <w:lang w:val="en-GB"/>
        </w:rPr>
        <w:t xml:space="preserve">coresetPoolIndex </w:t>
      </w:r>
      <w:r w:rsidR="00CB4C23">
        <w:rPr>
          <w:rFonts w:asciiTheme="majorBidi" w:hAnsiTheme="majorBidi" w:cstheme="majorBidi"/>
          <w:bCs/>
          <w:iCs/>
          <w:sz w:val="22"/>
          <w:szCs w:val="22"/>
          <w:lang w:val="en-GB"/>
        </w:rPr>
        <w:t xml:space="preserve">value </w:t>
      </w:r>
      <w:r w:rsidR="001F284A">
        <w:rPr>
          <w:rFonts w:asciiTheme="majorBidi" w:hAnsiTheme="majorBidi" w:cstheme="majorBidi"/>
          <w:bCs/>
          <w:iCs/>
          <w:sz w:val="22"/>
          <w:szCs w:val="22"/>
          <w:lang w:val="en-GB"/>
        </w:rPr>
        <w:t>1</w:t>
      </w:r>
      <w:r w:rsidR="003A6A20">
        <w:rPr>
          <w:rFonts w:asciiTheme="majorBidi" w:hAnsiTheme="majorBidi" w:cstheme="majorBidi"/>
          <w:bCs/>
          <w:iCs/>
          <w:sz w:val="22"/>
          <w:szCs w:val="22"/>
          <w:lang w:val="en-GB"/>
        </w:rPr>
        <w:t xml:space="preserve">. </w:t>
      </w:r>
      <w:r w:rsidR="001F284A">
        <w:rPr>
          <w:rFonts w:asciiTheme="majorBidi" w:hAnsiTheme="majorBidi" w:cstheme="majorBidi"/>
          <w:bCs/>
          <w:iCs/>
          <w:sz w:val="22"/>
          <w:szCs w:val="22"/>
          <w:lang w:val="en-GB"/>
        </w:rPr>
        <w:t xml:space="preserve">For the case of </w:t>
      </w:r>
      <w:r w:rsidR="008303C9">
        <w:rPr>
          <w:rFonts w:asciiTheme="majorBidi" w:hAnsiTheme="majorBidi" w:cstheme="majorBidi"/>
          <w:bCs/>
          <w:iCs/>
          <w:sz w:val="22"/>
          <w:szCs w:val="22"/>
          <w:lang w:val="en-GB"/>
        </w:rPr>
        <w:t>inactive additional PCI, the PRACH power control can be based on</w:t>
      </w:r>
      <w:r w:rsidR="00741F2E">
        <w:rPr>
          <w:rFonts w:asciiTheme="majorBidi" w:hAnsiTheme="majorBidi" w:cstheme="majorBidi"/>
          <w:bCs/>
          <w:iCs/>
          <w:sz w:val="22"/>
          <w:szCs w:val="22"/>
          <w:lang w:val="en-GB"/>
        </w:rPr>
        <w:t xml:space="preserve"> the SSB index that is indicated by PDCCH order DCI. However, note that this assumes that the UE has already measured that SSB index </w:t>
      </w:r>
      <w:r w:rsidR="00635C7B">
        <w:rPr>
          <w:rFonts w:asciiTheme="majorBidi" w:hAnsiTheme="majorBidi" w:cstheme="majorBidi"/>
          <w:bCs/>
          <w:iCs/>
          <w:sz w:val="22"/>
          <w:szCs w:val="22"/>
          <w:lang w:val="en-GB"/>
        </w:rPr>
        <w:t xml:space="preserve">from that inactive additional PCI. Hence, it should </w:t>
      </w:r>
      <w:r w:rsidR="00925812">
        <w:rPr>
          <w:rFonts w:asciiTheme="majorBidi" w:hAnsiTheme="majorBidi" w:cstheme="majorBidi"/>
          <w:bCs/>
          <w:iCs/>
          <w:sz w:val="22"/>
          <w:szCs w:val="22"/>
          <w:lang w:val="en-GB"/>
        </w:rPr>
        <w:t>b</w:t>
      </w:r>
      <w:r w:rsidR="00DB3F56">
        <w:rPr>
          <w:rFonts w:asciiTheme="majorBidi" w:hAnsiTheme="majorBidi" w:cstheme="majorBidi"/>
          <w:bCs/>
          <w:iCs/>
          <w:sz w:val="22"/>
          <w:szCs w:val="22"/>
          <w:lang w:val="en-GB"/>
        </w:rPr>
        <w:t>e</w:t>
      </w:r>
      <w:r w:rsidR="00635C7B">
        <w:rPr>
          <w:rFonts w:asciiTheme="majorBidi" w:hAnsiTheme="majorBidi" w:cstheme="majorBidi"/>
          <w:bCs/>
          <w:iCs/>
          <w:sz w:val="22"/>
          <w:szCs w:val="22"/>
          <w:lang w:val="en-GB"/>
        </w:rPr>
        <w:t xml:space="preserve"> </w:t>
      </w:r>
      <w:r w:rsidR="00D83C91">
        <w:rPr>
          <w:rFonts w:asciiTheme="majorBidi" w:hAnsiTheme="majorBidi" w:cstheme="majorBidi"/>
          <w:bCs/>
          <w:iCs/>
          <w:sz w:val="22"/>
          <w:szCs w:val="22"/>
          <w:lang w:val="en-GB"/>
        </w:rPr>
        <w:t xml:space="preserve">configured for L1-RSRP report. </w:t>
      </w:r>
    </w:p>
    <w:p w14:paraId="75D41F72" w14:textId="77777777" w:rsidR="00430F67" w:rsidRDefault="00430F67" w:rsidP="00594397">
      <w:pPr>
        <w:spacing w:after="0"/>
        <w:jc w:val="both"/>
        <w:rPr>
          <w:rFonts w:asciiTheme="majorBidi" w:hAnsiTheme="majorBidi" w:cstheme="majorBidi"/>
          <w:bCs/>
          <w:iCs/>
          <w:sz w:val="22"/>
          <w:szCs w:val="22"/>
          <w:lang w:val="en-GB"/>
        </w:rPr>
      </w:pPr>
    </w:p>
    <w:p w14:paraId="5A361B87" w14:textId="04DC420B" w:rsidR="00DF74F1" w:rsidRDefault="00DF74F1" w:rsidP="00DF74F1">
      <w:pPr>
        <w:spacing w:after="0"/>
        <w:jc w:val="both"/>
        <w:rPr>
          <w:b/>
          <w:iCs/>
          <w:sz w:val="22"/>
          <w:szCs w:val="18"/>
          <w:lang w:val="en-GB" w:eastAsia="ko-KR"/>
        </w:rPr>
      </w:pPr>
      <w:r w:rsidRPr="00397CC1">
        <w:rPr>
          <w:rFonts w:eastAsia="Batang"/>
          <w:b/>
          <w:sz w:val="22"/>
          <w:szCs w:val="28"/>
          <w:u w:val="single"/>
          <w:lang w:val="en-GB"/>
        </w:rPr>
        <w:t xml:space="preserve">Proposal </w:t>
      </w:r>
      <w:r w:rsidR="00F11207">
        <w:rPr>
          <w:rFonts w:eastAsia="Batang"/>
          <w:b/>
          <w:sz w:val="22"/>
          <w:szCs w:val="28"/>
          <w:u w:val="single"/>
          <w:lang w:val="en-GB"/>
        </w:rPr>
        <w:t>8</w:t>
      </w:r>
      <w:r w:rsidRPr="00397CC1">
        <w:rPr>
          <w:b/>
          <w:iCs/>
          <w:sz w:val="22"/>
          <w:szCs w:val="18"/>
          <w:lang w:val="en-GB" w:eastAsia="ko-KR"/>
        </w:rPr>
        <w:t xml:space="preserve">: </w:t>
      </w:r>
      <w:r>
        <w:rPr>
          <w:b/>
          <w:iCs/>
          <w:sz w:val="22"/>
          <w:szCs w:val="18"/>
          <w:lang w:val="en-GB" w:eastAsia="ko-KR"/>
        </w:rPr>
        <w:t xml:space="preserve">For </w:t>
      </w:r>
      <w:r w:rsidRPr="008E7D6A">
        <w:rPr>
          <w:b/>
          <w:iCs/>
          <w:sz w:val="22"/>
          <w:szCs w:val="18"/>
          <w:lang w:val="en-GB" w:eastAsia="ko-KR"/>
        </w:rPr>
        <w:t xml:space="preserve">inter-cell multi-DCI based </w:t>
      </w:r>
      <w:r>
        <w:rPr>
          <w:b/>
          <w:iCs/>
          <w:sz w:val="22"/>
          <w:szCs w:val="18"/>
          <w:lang w:val="en-GB" w:eastAsia="ko-KR"/>
        </w:rPr>
        <w:t>m</w:t>
      </w:r>
      <w:r w:rsidRPr="008E7D6A">
        <w:rPr>
          <w:b/>
          <w:iCs/>
          <w:sz w:val="22"/>
          <w:szCs w:val="18"/>
          <w:lang w:val="en-GB" w:eastAsia="ko-KR"/>
        </w:rPr>
        <w:t xml:space="preserve">ulti-TRP operation with two </w:t>
      </w:r>
      <w:r>
        <w:rPr>
          <w:b/>
          <w:iCs/>
          <w:sz w:val="22"/>
          <w:szCs w:val="18"/>
          <w:lang w:val="en-GB" w:eastAsia="ko-KR"/>
        </w:rPr>
        <w:t>TAGs in a CC</w:t>
      </w:r>
      <w:r w:rsidRPr="00397CC1">
        <w:rPr>
          <w:b/>
          <w:iCs/>
          <w:sz w:val="22"/>
          <w:szCs w:val="18"/>
          <w:lang w:val="en-GB" w:eastAsia="ko-KR"/>
        </w:rPr>
        <w:t>:</w:t>
      </w:r>
    </w:p>
    <w:p w14:paraId="245059A4" w14:textId="75BFB5AF" w:rsidR="001656CC" w:rsidRDefault="004921BB" w:rsidP="001656CC">
      <w:pPr>
        <w:pStyle w:val="ListParagraph"/>
        <w:numPr>
          <w:ilvl w:val="0"/>
          <w:numId w:val="36"/>
        </w:numPr>
        <w:jc w:val="both"/>
        <w:rPr>
          <w:rFonts w:ascii="Times New Roman" w:hAnsi="Times New Roman"/>
          <w:b/>
          <w:iCs/>
          <w:szCs w:val="18"/>
          <w:lang w:val="en-GB" w:eastAsia="ko-KR"/>
        </w:rPr>
      </w:pPr>
      <w:r w:rsidRPr="00F80782">
        <w:rPr>
          <w:rFonts w:ascii="Times New Roman" w:hAnsi="Times New Roman"/>
          <w:b/>
          <w:iCs/>
          <w:szCs w:val="18"/>
          <w:lang w:val="en-GB" w:eastAsia="ko-KR"/>
        </w:rPr>
        <w:t xml:space="preserve">If the serving cell PCI is </w:t>
      </w:r>
      <w:r w:rsidR="00F80782" w:rsidRPr="00F80782">
        <w:rPr>
          <w:rFonts w:ascii="Times New Roman" w:hAnsi="Times New Roman"/>
          <w:b/>
          <w:iCs/>
          <w:szCs w:val="18"/>
          <w:lang w:val="en-GB" w:eastAsia="ko-KR"/>
        </w:rPr>
        <w:t xml:space="preserve">indicated by PDCCH order DCI, </w:t>
      </w:r>
      <w:r w:rsidR="00C63824">
        <w:rPr>
          <w:rFonts w:ascii="Times New Roman" w:hAnsi="Times New Roman"/>
          <w:b/>
          <w:iCs/>
          <w:szCs w:val="18"/>
          <w:lang w:val="en-GB" w:eastAsia="ko-KR"/>
        </w:rPr>
        <w:t xml:space="preserve">the legacy procedure is applied </w:t>
      </w:r>
      <w:r w:rsidR="008F54A4">
        <w:rPr>
          <w:rFonts w:ascii="Times New Roman" w:hAnsi="Times New Roman"/>
          <w:b/>
          <w:iCs/>
          <w:szCs w:val="18"/>
          <w:lang w:val="en-GB" w:eastAsia="ko-KR"/>
        </w:rPr>
        <w:t xml:space="preserve">for PRACH </w:t>
      </w:r>
      <w:r w:rsidR="00233985">
        <w:rPr>
          <w:rFonts w:ascii="Times New Roman" w:hAnsi="Times New Roman"/>
          <w:b/>
          <w:iCs/>
          <w:szCs w:val="18"/>
          <w:lang w:val="en-GB" w:eastAsia="ko-KR"/>
        </w:rPr>
        <w:t>power control</w:t>
      </w:r>
      <w:r w:rsidR="008F54A4">
        <w:rPr>
          <w:rFonts w:ascii="Times New Roman" w:hAnsi="Times New Roman"/>
          <w:b/>
          <w:iCs/>
          <w:szCs w:val="18"/>
          <w:lang w:val="en-GB" w:eastAsia="ko-KR"/>
        </w:rPr>
        <w:t xml:space="preserve"> (cross-TRP PDCCH order is not allowed).</w:t>
      </w:r>
    </w:p>
    <w:p w14:paraId="67922F99" w14:textId="0753B9B3" w:rsidR="008F54A4" w:rsidRDefault="008F54A4" w:rsidP="001656CC">
      <w:pPr>
        <w:pStyle w:val="ListParagraph"/>
        <w:numPr>
          <w:ilvl w:val="0"/>
          <w:numId w:val="36"/>
        </w:numPr>
        <w:jc w:val="both"/>
        <w:rPr>
          <w:rFonts w:ascii="Times New Roman" w:hAnsi="Times New Roman"/>
          <w:b/>
          <w:iCs/>
          <w:szCs w:val="18"/>
          <w:lang w:val="en-GB" w:eastAsia="ko-KR"/>
        </w:rPr>
      </w:pPr>
      <w:r>
        <w:rPr>
          <w:rFonts w:ascii="Times New Roman" w:hAnsi="Times New Roman"/>
          <w:b/>
          <w:iCs/>
          <w:szCs w:val="18"/>
          <w:lang w:val="en-GB" w:eastAsia="ko-KR"/>
        </w:rPr>
        <w:t xml:space="preserve">If </w:t>
      </w:r>
      <w:r w:rsidRPr="00F80782">
        <w:rPr>
          <w:rFonts w:ascii="Times New Roman" w:hAnsi="Times New Roman"/>
          <w:b/>
          <w:iCs/>
          <w:szCs w:val="18"/>
          <w:lang w:val="en-GB" w:eastAsia="ko-KR"/>
        </w:rPr>
        <w:t xml:space="preserve">the </w:t>
      </w:r>
      <w:r>
        <w:rPr>
          <w:rFonts w:ascii="Times New Roman" w:hAnsi="Times New Roman"/>
          <w:b/>
          <w:iCs/>
          <w:szCs w:val="18"/>
          <w:lang w:val="en-GB" w:eastAsia="ko-KR"/>
        </w:rPr>
        <w:t>active additional</w:t>
      </w:r>
      <w:r w:rsidRPr="00F80782">
        <w:rPr>
          <w:rFonts w:ascii="Times New Roman" w:hAnsi="Times New Roman"/>
          <w:b/>
          <w:iCs/>
          <w:szCs w:val="18"/>
          <w:lang w:val="en-GB" w:eastAsia="ko-KR"/>
        </w:rPr>
        <w:t xml:space="preserve"> PCI is indicated by PDCCH order DCI</w:t>
      </w:r>
      <w:r w:rsidR="00E3558A">
        <w:rPr>
          <w:rFonts w:ascii="Times New Roman" w:hAnsi="Times New Roman"/>
          <w:b/>
          <w:iCs/>
          <w:szCs w:val="18"/>
          <w:lang w:val="en-GB" w:eastAsia="ko-KR"/>
        </w:rPr>
        <w:t>:</w:t>
      </w:r>
    </w:p>
    <w:p w14:paraId="3207B9DC" w14:textId="56AA008C" w:rsidR="00E3558A" w:rsidRDefault="00E3558A" w:rsidP="00E3558A">
      <w:pPr>
        <w:pStyle w:val="ListParagraph"/>
        <w:numPr>
          <w:ilvl w:val="1"/>
          <w:numId w:val="36"/>
        </w:numPr>
        <w:jc w:val="both"/>
        <w:rPr>
          <w:rFonts w:ascii="Times New Roman" w:hAnsi="Times New Roman"/>
          <w:b/>
          <w:iCs/>
          <w:szCs w:val="18"/>
          <w:lang w:val="en-GB" w:eastAsia="ko-KR"/>
        </w:rPr>
      </w:pPr>
      <w:r>
        <w:rPr>
          <w:rFonts w:ascii="Times New Roman" w:hAnsi="Times New Roman"/>
          <w:b/>
          <w:iCs/>
          <w:szCs w:val="18"/>
          <w:lang w:val="en-GB" w:eastAsia="ko-KR"/>
        </w:rPr>
        <w:t xml:space="preserve">If the </w:t>
      </w:r>
      <w:r w:rsidR="002C0266">
        <w:rPr>
          <w:rFonts w:ascii="Times New Roman" w:hAnsi="Times New Roman"/>
          <w:b/>
          <w:iCs/>
          <w:szCs w:val="18"/>
          <w:lang w:val="en-GB" w:eastAsia="ko-KR"/>
        </w:rPr>
        <w:t xml:space="preserve">PDCCH order DCI is associated with coresetPoolIndex value </w:t>
      </w:r>
      <w:r w:rsidR="0094590C">
        <w:rPr>
          <w:rFonts w:ascii="Times New Roman" w:hAnsi="Times New Roman"/>
          <w:b/>
          <w:iCs/>
          <w:szCs w:val="18"/>
          <w:lang w:val="en-GB" w:eastAsia="ko-KR"/>
        </w:rPr>
        <w:t xml:space="preserve">1 (same-TRP PDCCH order): </w:t>
      </w:r>
      <w:r w:rsidR="00233985">
        <w:rPr>
          <w:rFonts w:ascii="Times New Roman" w:hAnsi="Times New Roman"/>
          <w:b/>
          <w:iCs/>
          <w:szCs w:val="18"/>
          <w:lang w:val="en-GB" w:eastAsia="ko-KR"/>
        </w:rPr>
        <w:t>The legacy procedure is applied for PRACH power control.</w:t>
      </w:r>
    </w:p>
    <w:p w14:paraId="5118C551" w14:textId="2610B01E" w:rsidR="00233985" w:rsidRDefault="00233985" w:rsidP="00E3558A">
      <w:pPr>
        <w:pStyle w:val="ListParagraph"/>
        <w:numPr>
          <w:ilvl w:val="1"/>
          <w:numId w:val="36"/>
        </w:numPr>
        <w:jc w:val="both"/>
        <w:rPr>
          <w:rFonts w:ascii="Times New Roman" w:hAnsi="Times New Roman"/>
          <w:b/>
          <w:iCs/>
          <w:szCs w:val="18"/>
          <w:lang w:val="en-GB" w:eastAsia="ko-KR"/>
        </w:rPr>
      </w:pPr>
      <w:r>
        <w:rPr>
          <w:rFonts w:ascii="Times New Roman" w:hAnsi="Times New Roman"/>
          <w:b/>
          <w:iCs/>
          <w:szCs w:val="18"/>
          <w:lang w:val="en-GB" w:eastAsia="ko-KR"/>
        </w:rPr>
        <w:t>If the PDCCH order DCI is associated with coresetPoolIndex value 0 (</w:t>
      </w:r>
      <w:r w:rsidR="00C96B9A">
        <w:rPr>
          <w:rFonts w:ascii="Times New Roman" w:hAnsi="Times New Roman"/>
          <w:b/>
          <w:iCs/>
          <w:szCs w:val="18"/>
          <w:lang w:val="en-GB" w:eastAsia="ko-KR"/>
        </w:rPr>
        <w:t>cross-TRP PDCCH order): T</w:t>
      </w:r>
      <w:r w:rsidR="00C96B9A" w:rsidRPr="00C96B9A">
        <w:rPr>
          <w:rFonts w:ascii="Times New Roman" w:hAnsi="Times New Roman"/>
          <w:b/>
          <w:iCs/>
          <w:szCs w:val="18"/>
          <w:lang w:val="en-GB" w:eastAsia="ko-KR"/>
        </w:rPr>
        <w:t>he PRACH power control can be based on the DL-RS of the TCI state of the CORESET with the lowest ID among the CORESETs associated with coresetPoolIndex value 1</w:t>
      </w:r>
      <w:r w:rsidR="00F77F0B">
        <w:rPr>
          <w:rFonts w:ascii="Times New Roman" w:hAnsi="Times New Roman"/>
          <w:b/>
          <w:iCs/>
          <w:szCs w:val="18"/>
          <w:lang w:val="en-GB" w:eastAsia="ko-KR"/>
        </w:rPr>
        <w:t>.</w:t>
      </w:r>
    </w:p>
    <w:p w14:paraId="694133AE" w14:textId="55FC3DB7" w:rsidR="00F77F0B" w:rsidRPr="00F80782" w:rsidRDefault="00F77F0B" w:rsidP="00F77F0B">
      <w:pPr>
        <w:pStyle w:val="ListParagraph"/>
        <w:numPr>
          <w:ilvl w:val="0"/>
          <w:numId w:val="36"/>
        </w:numPr>
        <w:jc w:val="both"/>
        <w:rPr>
          <w:rFonts w:ascii="Times New Roman" w:hAnsi="Times New Roman"/>
          <w:b/>
          <w:iCs/>
          <w:szCs w:val="18"/>
          <w:lang w:val="en-GB" w:eastAsia="ko-KR"/>
        </w:rPr>
      </w:pPr>
      <w:r>
        <w:rPr>
          <w:rFonts w:ascii="Times New Roman" w:hAnsi="Times New Roman"/>
          <w:b/>
          <w:iCs/>
          <w:szCs w:val="18"/>
          <w:lang w:val="en-GB" w:eastAsia="ko-KR"/>
        </w:rPr>
        <w:t>If an inactive additional PCI is indicated by the PDCCH order DCI</w:t>
      </w:r>
      <w:r w:rsidR="00134737">
        <w:rPr>
          <w:rFonts w:ascii="Times New Roman" w:hAnsi="Times New Roman"/>
          <w:b/>
          <w:iCs/>
          <w:szCs w:val="18"/>
          <w:lang w:val="en-GB" w:eastAsia="ko-KR"/>
        </w:rPr>
        <w:t xml:space="preserve"> (only cross-TRP PDCCH order is possible)</w:t>
      </w:r>
      <w:r w:rsidR="00396DD5">
        <w:rPr>
          <w:rFonts w:ascii="Times New Roman" w:hAnsi="Times New Roman"/>
          <w:b/>
          <w:iCs/>
          <w:szCs w:val="18"/>
          <w:lang w:val="en-GB" w:eastAsia="ko-KR"/>
        </w:rPr>
        <w:t xml:space="preserve">, </w:t>
      </w:r>
      <w:r w:rsidR="00AE6DF9">
        <w:rPr>
          <w:rFonts w:ascii="Times New Roman" w:hAnsi="Times New Roman"/>
          <w:b/>
          <w:iCs/>
          <w:szCs w:val="18"/>
          <w:lang w:val="en-GB" w:eastAsia="ko-KR"/>
        </w:rPr>
        <w:t xml:space="preserve">the PRACH power control is based on the SSB index that is indicated </w:t>
      </w:r>
      <w:r w:rsidR="00134737">
        <w:rPr>
          <w:rFonts w:ascii="Times New Roman" w:hAnsi="Times New Roman"/>
          <w:b/>
          <w:iCs/>
          <w:szCs w:val="18"/>
          <w:lang w:val="en-GB" w:eastAsia="ko-KR"/>
        </w:rPr>
        <w:t xml:space="preserve">by the PDCCH order DCI, and the UE expects </w:t>
      </w:r>
      <w:r w:rsidR="00622233">
        <w:rPr>
          <w:rFonts w:ascii="Times New Roman" w:hAnsi="Times New Roman"/>
          <w:b/>
          <w:iCs/>
          <w:szCs w:val="18"/>
          <w:lang w:val="en-GB" w:eastAsia="ko-KR"/>
        </w:rPr>
        <w:t xml:space="preserve">the SSB index </w:t>
      </w:r>
      <w:r w:rsidR="00A02C7E">
        <w:rPr>
          <w:rFonts w:ascii="Times New Roman" w:hAnsi="Times New Roman"/>
          <w:b/>
          <w:iCs/>
          <w:szCs w:val="18"/>
          <w:lang w:val="en-GB" w:eastAsia="ko-KR"/>
        </w:rPr>
        <w:t>to be</w:t>
      </w:r>
      <w:r w:rsidR="00622233">
        <w:rPr>
          <w:rFonts w:ascii="Times New Roman" w:hAnsi="Times New Roman"/>
          <w:b/>
          <w:iCs/>
          <w:szCs w:val="18"/>
          <w:lang w:val="en-GB" w:eastAsia="ko-KR"/>
        </w:rPr>
        <w:t xml:space="preserve"> configured </w:t>
      </w:r>
      <w:r w:rsidR="00741F2E">
        <w:rPr>
          <w:rFonts w:ascii="Times New Roman" w:hAnsi="Times New Roman"/>
          <w:b/>
          <w:iCs/>
          <w:szCs w:val="18"/>
          <w:lang w:val="en-GB" w:eastAsia="ko-KR"/>
        </w:rPr>
        <w:t>for L1-RSRP report.</w:t>
      </w:r>
    </w:p>
    <w:p w14:paraId="641A2624" w14:textId="77777777" w:rsidR="00DF74F1" w:rsidRDefault="00DF74F1" w:rsidP="001B2C33">
      <w:pPr>
        <w:jc w:val="both"/>
        <w:rPr>
          <w:rFonts w:asciiTheme="majorBidi" w:hAnsiTheme="majorBidi" w:cstheme="majorBidi"/>
          <w:bCs/>
          <w:iCs/>
          <w:sz w:val="22"/>
          <w:szCs w:val="22"/>
          <w:lang w:val="en-GB"/>
        </w:rPr>
      </w:pPr>
    </w:p>
    <w:p w14:paraId="3A3D1883" w14:textId="2D139A7B" w:rsidR="00DB0219" w:rsidRPr="001B2C33" w:rsidRDefault="00931F2F" w:rsidP="001B2C33">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lastRenderedPageBreak/>
        <w:t>In</w:t>
      </w:r>
      <w:r w:rsidR="00050D20">
        <w:rPr>
          <w:rFonts w:asciiTheme="majorBidi" w:hAnsiTheme="majorBidi" w:cstheme="majorBidi"/>
          <w:bCs/>
          <w:iCs/>
          <w:sz w:val="22"/>
          <w:szCs w:val="22"/>
          <w:lang w:val="en-GB"/>
        </w:rPr>
        <w:t xml:space="preserve"> 2-step RACH</w:t>
      </w:r>
      <w:r w:rsidR="00E10985">
        <w:rPr>
          <w:rFonts w:asciiTheme="majorBidi" w:hAnsiTheme="majorBidi" w:cstheme="majorBidi"/>
          <w:bCs/>
          <w:iCs/>
          <w:sz w:val="22"/>
          <w:szCs w:val="22"/>
          <w:lang w:val="en-GB"/>
        </w:rPr>
        <w:t xml:space="preserve">, </w:t>
      </w:r>
      <w:r w:rsidR="00E45DEF">
        <w:rPr>
          <w:rFonts w:asciiTheme="majorBidi" w:hAnsiTheme="majorBidi" w:cstheme="majorBidi"/>
          <w:bCs/>
          <w:iCs/>
          <w:sz w:val="22"/>
          <w:szCs w:val="22"/>
          <w:lang w:val="en-GB"/>
        </w:rPr>
        <w:t>the “</w:t>
      </w:r>
      <w:r w:rsidR="00E45DEF" w:rsidRPr="00E45DEF">
        <w:rPr>
          <w:rFonts w:asciiTheme="majorBidi" w:hAnsiTheme="majorBidi" w:cstheme="majorBidi"/>
          <w:bCs/>
          <w:iCs/>
          <w:sz w:val="22"/>
          <w:szCs w:val="22"/>
          <w:lang w:val="en-GB"/>
        </w:rPr>
        <w:t>Absolute Timing Advance Command MAC CE</w:t>
      </w:r>
      <w:r w:rsidR="00E45DEF">
        <w:rPr>
          <w:rFonts w:asciiTheme="majorBidi" w:hAnsiTheme="majorBidi" w:cstheme="majorBidi"/>
          <w:bCs/>
          <w:iCs/>
          <w:sz w:val="22"/>
          <w:szCs w:val="22"/>
          <w:lang w:val="en-GB"/>
        </w:rPr>
        <w:t xml:space="preserve">” can be </w:t>
      </w:r>
      <w:r w:rsidR="00B13E71">
        <w:rPr>
          <w:rFonts w:asciiTheme="majorBidi" w:hAnsiTheme="majorBidi" w:cstheme="majorBidi"/>
          <w:bCs/>
          <w:iCs/>
          <w:sz w:val="22"/>
          <w:szCs w:val="22"/>
          <w:lang w:val="en-GB"/>
        </w:rPr>
        <w:t xml:space="preserve">included in </w:t>
      </w:r>
      <w:r w:rsidR="00573310">
        <w:rPr>
          <w:rFonts w:asciiTheme="majorBidi" w:hAnsiTheme="majorBidi" w:cstheme="majorBidi"/>
          <w:bCs/>
          <w:iCs/>
          <w:sz w:val="22"/>
          <w:szCs w:val="22"/>
          <w:lang w:val="en-GB"/>
        </w:rPr>
        <w:t>a</w:t>
      </w:r>
      <w:r w:rsidR="00DB603C">
        <w:rPr>
          <w:rFonts w:asciiTheme="majorBidi" w:hAnsiTheme="majorBidi" w:cstheme="majorBidi"/>
          <w:bCs/>
          <w:iCs/>
          <w:sz w:val="22"/>
          <w:szCs w:val="22"/>
          <w:lang w:val="en-GB"/>
        </w:rPr>
        <w:t xml:space="preserve"> PDSCH</w:t>
      </w:r>
      <w:r w:rsidR="00573310">
        <w:rPr>
          <w:rFonts w:asciiTheme="majorBidi" w:hAnsiTheme="majorBidi" w:cstheme="majorBidi"/>
          <w:bCs/>
          <w:iCs/>
          <w:sz w:val="22"/>
          <w:szCs w:val="22"/>
          <w:lang w:val="en-GB"/>
        </w:rPr>
        <w:t xml:space="preserve"> scheduled by a PDCCH in response to MSGA transmission </w:t>
      </w:r>
      <w:r w:rsidR="00DB603C">
        <w:rPr>
          <w:rFonts w:asciiTheme="majorBidi" w:hAnsiTheme="majorBidi" w:cstheme="majorBidi"/>
          <w:bCs/>
          <w:iCs/>
          <w:sz w:val="22"/>
          <w:szCs w:val="22"/>
          <w:lang w:val="en-GB"/>
        </w:rPr>
        <w:t>(in case of C-RNTI)</w:t>
      </w:r>
      <w:r w:rsidR="002833C7">
        <w:rPr>
          <w:rFonts w:asciiTheme="majorBidi" w:hAnsiTheme="majorBidi" w:cstheme="majorBidi"/>
          <w:bCs/>
          <w:iCs/>
          <w:sz w:val="22"/>
          <w:szCs w:val="22"/>
          <w:lang w:val="en-GB"/>
        </w:rPr>
        <w:t xml:space="preserve">. This MAC-CE currently </w:t>
      </w:r>
      <w:r w:rsidR="00EE0663">
        <w:rPr>
          <w:rFonts w:asciiTheme="majorBidi" w:hAnsiTheme="majorBidi" w:cstheme="majorBidi"/>
          <w:bCs/>
          <w:iCs/>
          <w:sz w:val="22"/>
          <w:szCs w:val="22"/>
          <w:lang w:val="en-GB"/>
        </w:rPr>
        <w:t>has two octets with 12 bits for TA command and 4 reserved bits.</w:t>
      </w:r>
      <w:r w:rsidR="005E377B">
        <w:rPr>
          <w:rFonts w:asciiTheme="majorBidi" w:hAnsiTheme="majorBidi" w:cstheme="majorBidi"/>
          <w:bCs/>
          <w:iCs/>
          <w:sz w:val="22"/>
          <w:szCs w:val="22"/>
          <w:lang w:val="en-GB"/>
        </w:rPr>
        <w:t xml:space="preserve"> In RAN1 #110-bis-e, the following was agreed</w:t>
      </w:r>
      <w:r w:rsidR="00DB0219">
        <w:rPr>
          <w:noProof/>
        </w:rPr>
        <mc:AlternateContent>
          <mc:Choice Requires="wps">
            <w:drawing>
              <wp:anchor distT="0" distB="0" distL="114300" distR="114300" simplePos="0" relativeHeight="251673600" behindDoc="0" locked="0" layoutInCell="1" allowOverlap="1" wp14:anchorId="02AB4DDB" wp14:editId="00D67B91">
                <wp:simplePos x="0" y="0"/>
                <wp:positionH relativeFrom="margin">
                  <wp:align>left</wp:align>
                </wp:positionH>
                <wp:positionV relativeFrom="paragraph">
                  <wp:posOffset>514985</wp:posOffset>
                </wp:positionV>
                <wp:extent cx="6315075" cy="1828800"/>
                <wp:effectExtent l="0" t="0" r="28575" b="10160"/>
                <wp:wrapSquare wrapText="bothSides"/>
                <wp:docPr id="12" name="Text Box 12"/>
                <wp:cNvGraphicFramePr/>
                <a:graphic xmlns:a="http://schemas.openxmlformats.org/drawingml/2006/main">
                  <a:graphicData uri="http://schemas.microsoft.com/office/word/2010/wordprocessingShape">
                    <wps:wsp>
                      <wps:cNvSpPr txBox="1"/>
                      <wps:spPr>
                        <a:xfrm>
                          <a:off x="0" y="0"/>
                          <a:ext cx="6315075" cy="1828800"/>
                        </a:xfrm>
                        <a:prstGeom prst="rect">
                          <a:avLst/>
                        </a:prstGeom>
                        <a:noFill/>
                        <a:ln w="6350">
                          <a:solidFill>
                            <a:prstClr val="black"/>
                          </a:solidFill>
                        </a:ln>
                      </wps:spPr>
                      <wps:txbx>
                        <w:txbxContent>
                          <w:p w14:paraId="3B5DB1F0" w14:textId="77777777" w:rsidR="00EC1C5E" w:rsidRPr="00C80AEF" w:rsidRDefault="00EC1C5E" w:rsidP="00EC1C5E">
                            <w:pPr>
                              <w:spacing w:after="0"/>
                              <w:jc w:val="both"/>
                              <w:rPr>
                                <w:rFonts w:cs="Times"/>
                                <w:b/>
                                <w:bCs/>
                                <w:iCs/>
                                <w:highlight w:val="green"/>
                              </w:rPr>
                            </w:pPr>
                            <w:r>
                              <w:rPr>
                                <w:rFonts w:cs="Times"/>
                                <w:b/>
                                <w:bCs/>
                                <w:iCs/>
                                <w:highlight w:val="green"/>
                              </w:rPr>
                              <w:t>Agreement</w:t>
                            </w:r>
                          </w:p>
                          <w:p w14:paraId="14801B7B" w14:textId="77777777" w:rsidR="00EC1C5E" w:rsidRPr="004D2A3D" w:rsidRDefault="00EC1C5E" w:rsidP="00EC1C5E">
                            <w:pPr>
                              <w:spacing w:after="0"/>
                              <w:jc w:val="both"/>
                              <w:rPr>
                                <w:rFonts w:eastAsia="Malgun Gothic" w:cs="Times"/>
                                <w:i/>
                                <w:sz w:val="18"/>
                                <w:szCs w:val="22"/>
                              </w:rPr>
                            </w:pPr>
                            <w:r w:rsidRPr="004D2A3D">
                              <w:rPr>
                                <w:rStyle w:val="Emphasis"/>
                                <w:rFonts w:cs="Times"/>
                                <w:i w:val="0"/>
                              </w:rPr>
                              <w:t>For multi-DCI based Multi-TRP operation with two TA enhancement, support enhancements related to indicating TAG ID via absolute TA command:</w:t>
                            </w:r>
                          </w:p>
                          <w:p w14:paraId="11AB089D" w14:textId="77777777" w:rsidR="00EC1C5E" w:rsidRPr="004D2A3D" w:rsidRDefault="00EC1C5E" w:rsidP="00EC1C5E">
                            <w:pPr>
                              <w:numPr>
                                <w:ilvl w:val="0"/>
                                <w:numId w:val="29"/>
                              </w:numPr>
                              <w:overflowPunct/>
                              <w:autoSpaceDE/>
                              <w:autoSpaceDN/>
                              <w:adjustRightInd/>
                              <w:spacing w:after="0"/>
                              <w:textAlignment w:val="auto"/>
                              <w:rPr>
                                <w:rFonts w:eastAsia="Times New Roman" w:cs="Times"/>
                                <w:i/>
                                <w:sz w:val="16"/>
                              </w:rPr>
                            </w:pPr>
                            <w:r w:rsidRPr="004D2A3D">
                              <w:rPr>
                                <w:rStyle w:val="Emphasis"/>
                                <w:rFonts w:cs="Times"/>
                                <w:i w:val="0"/>
                              </w:rPr>
                              <w:t>FFS: whether the indication is implicit or explicit</w:t>
                            </w:r>
                          </w:p>
                          <w:p w14:paraId="69763B16" w14:textId="77777777" w:rsidR="00EC1C5E" w:rsidRPr="004D2A3D" w:rsidRDefault="00EC1C5E" w:rsidP="00EC1C5E">
                            <w:pPr>
                              <w:numPr>
                                <w:ilvl w:val="0"/>
                                <w:numId w:val="29"/>
                              </w:numPr>
                              <w:overflowPunct/>
                              <w:autoSpaceDE/>
                              <w:autoSpaceDN/>
                              <w:adjustRightInd/>
                              <w:spacing w:after="0"/>
                              <w:textAlignment w:val="auto"/>
                              <w:rPr>
                                <w:rStyle w:val="Emphasis"/>
                                <w:rFonts w:eastAsia="Malgun Gothic" w:cs="Times"/>
                                <w:i w:val="0"/>
                                <w:iCs w:val="0"/>
                                <w:sz w:val="16"/>
                              </w:rPr>
                            </w:pPr>
                            <w:r w:rsidRPr="004D2A3D">
                              <w:rPr>
                                <w:rStyle w:val="Emphasis"/>
                                <w:rFonts w:cs="Times"/>
                                <w:i w:val="0"/>
                              </w:rPr>
                              <w:t>Detailed indication schemes are FFS</w:t>
                            </w:r>
                          </w:p>
                          <w:p w14:paraId="77C5A2D7" w14:textId="77777777" w:rsidR="00EC1C5E" w:rsidRPr="004D2A3D" w:rsidRDefault="00EC1C5E" w:rsidP="00EC1C5E">
                            <w:pPr>
                              <w:numPr>
                                <w:ilvl w:val="0"/>
                                <w:numId w:val="29"/>
                              </w:numPr>
                              <w:overflowPunct/>
                              <w:autoSpaceDE/>
                              <w:autoSpaceDN/>
                              <w:adjustRightInd/>
                              <w:spacing w:after="0"/>
                              <w:textAlignment w:val="auto"/>
                              <w:rPr>
                                <w:rStyle w:val="Emphasis"/>
                                <w:rFonts w:cs="Times"/>
                                <w:i w:val="0"/>
                              </w:rPr>
                            </w:pPr>
                            <w:r w:rsidRPr="004D2A3D">
                              <w:rPr>
                                <w:rStyle w:val="Emphasis"/>
                                <w:rFonts w:cs="Times"/>
                                <w:i w:val="0"/>
                              </w:rPr>
                              <w:t>This does not preclude indication of two TAG IDs (if supported)</w:t>
                            </w:r>
                          </w:p>
                          <w:p w14:paraId="085B8655" w14:textId="7390919B" w:rsidR="00DB0219" w:rsidRPr="00EC1C5E" w:rsidRDefault="00EC1C5E" w:rsidP="00EC1C5E">
                            <w:pPr>
                              <w:numPr>
                                <w:ilvl w:val="0"/>
                                <w:numId w:val="29"/>
                              </w:numPr>
                              <w:overflowPunct/>
                              <w:autoSpaceDE/>
                              <w:autoSpaceDN/>
                              <w:adjustRightInd/>
                              <w:spacing w:after="0"/>
                              <w:textAlignment w:val="auto"/>
                              <w:rPr>
                                <w:rFonts w:cs="Times"/>
                                <w:iCs/>
                              </w:rPr>
                            </w:pPr>
                            <w:r w:rsidRPr="004D2A3D">
                              <w:rPr>
                                <w:rStyle w:val="Emphasis"/>
                                <w:rFonts w:cs="Times"/>
                                <w:i w:val="0"/>
                              </w:rPr>
                              <w:t>Note: This applies at least to MSGB in case of C-RNTI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2AB4DDB" id="Text Box 12" o:spid="_x0000_s1035" type="#_x0000_t202" style="position:absolute;left:0;text-align:left;margin-left:0;margin-top:40.55pt;width:497.25pt;height:2in;z-index:2516736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" filled="f" strokeweight=".5pt">
                <v:textbox style="mso-fit-shape-to-text:t">
                  <w:txbxContent>
                    <w:p w14:paraId="3B5DB1F0" w14:textId="77777777" w:rsidR="00EC1C5E" w:rsidRPr="00C80AEF" w:rsidRDefault="00EC1C5E" w:rsidP="00EC1C5E">
                      <w:pPr>
                        <w:spacing w:after="0"/>
                        <w:jc w:val="both"/>
                        <w:rPr>
                          <w:rFonts w:cs="Times"/>
                          <w:b/>
                          <w:bCs/>
                          <w:iCs/>
                          <w:highlight w:val="green"/>
                        </w:rPr>
                      </w:pPr>
                      <w:r>
                        <w:rPr>
                          <w:rFonts w:cs="Times"/>
                          <w:b/>
                          <w:bCs/>
                          <w:iCs/>
                          <w:highlight w:val="green"/>
                        </w:rPr>
                        <w:t>Agreement</w:t>
                      </w:r>
                    </w:p>
                    <w:p w14:paraId="14801B7B" w14:textId="77777777" w:rsidR="00EC1C5E" w:rsidRPr="004D2A3D" w:rsidRDefault="00EC1C5E" w:rsidP="00EC1C5E">
                      <w:pPr>
                        <w:spacing w:after="0"/>
                        <w:jc w:val="both"/>
                        <w:rPr>
                          <w:rFonts w:eastAsia="Malgun Gothic" w:cs="Times"/>
                          <w:i/>
                          <w:sz w:val="18"/>
                          <w:szCs w:val="22"/>
                        </w:rPr>
                      </w:pPr>
                      <w:r w:rsidRPr="004D2A3D">
                        <w:rPr>
                          <w:rStyle w:val="Emphasis"/>
                          <w:rFonts w:cs="Times"/>
                          <w:i w:val="0"/>
                        </w:rPr>
                        <w:t>For multi-DCI based Multi-TRP operation with two TA enhancement, support enhancements related to indicating TAG ID via absolute TA command:</w:t>
                      </w:r>
                    </w:p>
                    <w:p w14:paraId="11AB089D" w14:textId="77777777" w:rsidR="00EC1C5E" w:rsidRPr="004D2A3D" w:rsidRDefault="00EC1C5E" w:rsidP="00EC1C5E">
                      <w:pPr>
                        <w:numPr>
                          <w:ilvl w:val="0"/>
                          <w:numId w:val="29"/>
                        </w:numPr>
                        <w:overflowPunct/>
                        <w:autoSpaceDE/>
                        <w:autoSpaceDN/>
                        <w:adjustRightInd/>
                        <w:spacing w:after="0"/>
                        <w:textAlignment w:val="auto"/>
                        <w:rPr>
                          <w:rFonts w:eastAsia="Times New Roman" w:cs="Times"/>
                          <w:i/>
                          <w:sz w:val="16"/>
                        </w:rPr>
                      </w:pPr>
                      <w:r w:rsidRPr="004D2A3D">
                        <w:rPr>
                          <w:rStyle w:val="Emphasis"/>
                          <w:rFonts w:cs="Times"/>
                          <w:i w:val="0"/>
                        </w:rPr>
                        <w:t>FFS: whether the indication is implicit or explicit</w:t>
                      </w:r>
                    </w:p>
                    <w:p w14:paraId="69763B16" w14:textId="77777777" w:rsidR="00EC1C5E" w:rsidRPr="004D2A3D" w:rsidRDefault="00EC1C5E" w:rsidP="00EC1C5E">
                      <w:pPr>
                        <w:numPr>
                          <w:ilvl w:val="0"/>
                          <w:numId w:val="29"/>
                        </w:numPr>
                        <w:overflowPunct/>
                        <w:autoSpaceDE/>
                        <w:autoSpaceDN/>
                        <w:adjustRightInd/>
                        <w:spacing w:after="0"/>
                        <w:textAlignment w:val="auto"/>
                        <w:rPr>
                          <w:rStyle w:val="Emphasis"/>
                          <w:rFonts w:eastAsia="Malgun Gothic" w:cs="Times"/>
                          <w:i w:val="0"/>
                          <w:iCs w:val="0"/>
                          <w:sz w:val="16"/>
                        </w:rPr>
                      </w:pPr>
                      <w:r w:rsidRPr="004D2A3D">
                        <w:rPr>
                          <w:rStyle w:val="Emphasis"/>
                          <w:rFonts w:cs="Times"/>
                          <w:i w:val="0"/>
                        </w:rPr>
                        <w:t>Detailed indication schemes are FFS</w:t>
                      </w:r>
                    </w:p>
                    <w:p w14:paraId="77C5A2D7" w14:textId="77777777" w:rsidR="00EC1C5E" w:rsidRPr="004D2A3D" w:rsidRDefault="00EC1C5E" w:rsidP="00EC1C5E">
                      <w:pPr>
                        <w:numPr>
                          <w:ilvl w:val="0"/>
                          <w:numId w:val="29"/>
                        </w:numPr>
                        <w:overflowPunct/>
                        <w:autoSpaceDE/>
                        <w:autoSpaceDN/>
                        <w:adjustRightInd/>
                        <w:spacing w:after="0"/>
                        <w:textAlignment w:val="auto"/>
                        <w:rPr>
                          <w:rStyle w:val="Emphasis"/>
                          <w:rFonts w:cs="Times"/>
                          <w:i w:val="0"/>
                        </w:rPr>
                      </w:pPr>
                      <w:r w:rsidRPr="004D2A3D">
                        <w:rPr>
                          <w:rStyle w:val="Emphasis"/>
                          <w:rFonts w:cs="Times"/>
                          <w:i w:val="0"/>
                        </w:rPr>
                        <w:t>This does not preclude indication of two TAG IDs (if supported)</w:t>
                      </w:r>
                    </w:p>
                    <w:p w14:paraId="085B8655" w14:textId="7390919B" w:rsidR="00DB0219" w:rsidRPr="00EC1C5E" w:rsidRDefault="00EC1C5E" w:rsidP="00EC1C5E">
                      <w:pPr>
                        <w:numPr>
                          <w:ilvl w:val="0"/>
                          <w:numId w:val="29"/>
                        </w:numPr>
                        <w:overflowPunct/>
                        <w:autoSpaceDE/>
                        <w:autoSpaceDN/>
                        <w:adjustRightInd/>
                        <w:spacing w:after="0"/>
                        <w:textAlignment w:val="auto"/>
                        <w:rPr>
                          <w:rFonts w:cs="Times"/>
                          <w:iCs/>
                        </w:rPr>
                      </w:pPr>
                      <w:r w:rsidRPr="004D2A3D">
                        <w:rPr>
                          <w:rStyle w:val="Emphasis"/>
                          <w:rFonts w:cs="Times"/>
                          <w:i w:val="0"/>
                        </w:rPr>
                        <w:t>Note: This applies at least to MSGB in case of C-RNTI</w:t>
                      </w:r>
                    </w:p>
                  </w:txbxContent>
                </v:textbox>
                <w10:wrap type="square" anchorx="margin"/>
              </v:shape>
            </w:pict>
          </mc:Fallback>
        </mc:AlternateContent>
      </w:r>
      <w:r w:rsidR="00DB0219">
        <w:rPr>
          <w:bCs/>
          <w:iCs/>
          <w:sz w:val="22"/>
          <w:szCs w:val="18"/>
          <w:lang w:val="en-GB" w:eastAsia="ko-KR"/>
        </w:rPr>
        <w:t>:</w:t>
      </w:r>
    </w:p>
    <w:p w14:paraId="54E224D1" w14:textId="77777777" w:rsidR="00DB0219" w:rsidRPr="00E05305" w:rsidRDefault="00DB0219" w:rsidP="00DB0219">
      <w:pPr>
        <w:jc w:val="both"/>
        <w:rPr>
          <w:rFonts w:asciiTheme="majorBidi" w:hAnsiTheme="majorBidi" w:cstheme="majorBidi"/>
          <w:bCs/>
          <w:iCs/>
          <w:lang w:val="en-GB"/>
        </w:rPr>
      </w:pPr>
    </w:p>
    <w:p w14:paraId="1DF5626B" w14:textId="06F8E6DE" w:rsidR="00DB0219" w:rsidRDefault="00B94C41" w:rsidP="005024E5">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Our understanding is that the agreement above is specific to “</w:t>
      </w:r>
      <w:r w:rsidRPr="00E45DEF">
        <w:rPr>
          <w:rFonts w:asciiTheme="majorBidi" w:hAnsiTheme="majorBidi" w:cstheme="majorBidi"/>
          <w:bCs/>
          <w:iCs/>
          <w:sz w:val="22"/>
          <w:szCs w:val="22"/>
          <w:lang w:val="en-GB"/>
        </w:rPr>
        <w:t>Absolute Timing Advance Command MAC CE</w:t>
      </w:r>
      <w:r>
        <w:rPr>
          <w:rFonts w:asciiTheme="majorBidi" w:hAnsiTheme="majorBidi" w:cstheme="majorBidi"/>
          <w:bCs/>
          <w:iCs/>
          <w:sz w:val="22"/>
          <w:szCs w:val="22"/>
          <w:lang w:val="en-GB"/>
        </w:rPr>
        <w:t>”</w:t>
      </w:r>
      <w:r w:rsidR="00FD1DD0">
        <w:rPr>
          <w:rFonts w:asciiTheme="majorBidi" w:hAnsiTheme="majorBidi" w:cstheme="majorBidi"/>
          <w:bCs/>
          <w:iCs/>
          <w:sz w:val="22"/>
          <w:szCs w:val="22"/>
          <w:lang w:val="en-GB"/>
        </w:rPr>
        <w:t xml:space="preserve"> for SpCell (given that 2-step RACH can be only configured for the SpCell)</w:t>
      </w:r>
      <w:r w:rsidR="00DA55E7">
        <w:rPr>
          <w:rFonts w:asciiTheme="majorBidi" w:hAnsiTheme="majorBidi" w:cstheme="majorBidi"/>
          <w:bCs/>
          <w:iCs/>
          <w:sz w:val="22"/>
          <w:szCs w:val="22"/>
          <w:lang w:val="en-GB"/>
        </w:rPr>
        <w:t xml:space="preserve">. </w:t>
      </w:r>
      <w:r w:rsidR="00E3144C">
        <w:rPr>
          <w:rFonts w:asciiTheme="majorBidi" w:hAnsiTheme="majorBidi" w:cstheme="majorBidi"/>
          <w:bCs/>
          <w:iCs/>
          <w:sz w:val="22"/>
          <w:szCs w:val="22"/>
          <w:lang w:val="en-GB"/>
        </w:rPr>
        <w:t>Hence, we propose the following:</w:t>
      </w:r>
    </w:p>
    <w:p w14:paraId="333769AA" w14:textId="398BD948" w:rsidR="00865B38" w:rsidRDefault="002B5D40" w:rsidP="00BA6A8F">
      <w:pPr>
        <w:jc w:val="both"/>
        <w:rPr>
          <w:rFonts w:asciiTheme="majorBidi" w:hAnsiTheme="majorBidi" w:cstheme="majorBidi"/>
          <w:bCs/>
          <w:iCs/>
          <w:sz w:val="22"/>
          <w:szCs w:val="22"/>
          <w:lang w:val="en-GB"/>
        </w:rPr>
      </w:pPr>
      <w:r w:rsidRPr="00397CC1">
        <w:rPr>
          <w:rFonts w:eastAsia="Batang"/>
          <w:b/>
          <w:sz w:val="22"/>
          <w:szCs w:val="28"/>
          <w:u w:val="single"/>
          <w:lang w:val="en-GB"/>
        </w:rPr>
        <w:t xml:space="preserve">Proposal </w:t>
      </w:r>
      <w:r w:rsidR="00F11207">
        <w:rPr>
          <w:rFonts w:eastAsia="Batang"/>
          <w:b/>
          <w:sz w:val="22"/>
          <w:szCs w:val="28"/>
          <w:u w:val="single"/>
          <w:lang w:val="en-GB"/>
        </w:rPr>
        <w:t>9</w:t>
      </w:r>
      <w:r w:rsidRPr="00397CC1">
        <w:rPr>
          <w:b/>
          <w:iCs/>
          <w:sz w:val="22"/>
          <w:szCs w:val="18"/>
          <w:lang w:val="en-GB" w:eastAsia="ko-KR"/>
        </w:rPr>
        <w:t xml:space="preserve">: </w:t>
      </w:r>
      <w:r w:rsidR="00985840">
        <w:rPr>
          <w:b/>
          <w:iCs/>
          <w:sz w:val="22"/>
          <w:szCs w:val="18"/>
          <w:lang w:val="en-GB" w:eastAsia="ko-KR"/>
        </w:rPr>
        <w:t xml:space="preserve">For </w:t>
      </w:r>
      <w:r w:rsidR="00D24588">
        <w:rPr>
          <w:b/>
          <w:iCs/>
          <w:sz w:val="22"/>
          <w:szCs w:val="18"/>
          <w:lang w:val="en-GB" w:eastAsia="ko-KR"/>
        </w:rPr>
        <w:t>SpCell</w:t>
      </w:r>
      <w:r w:rsidR="00985840">
        <w:rPr>
          <w:b/>
          <w:iCs/>
          <w:sz w:val="22"/>
          <w:szCs w:val="18"/>
          <w:lang w:val="en-GB" w:eastAsia="ko-KR"/>
        </w:rPr>
        <w:t xml:space="preserve"> configured with two TAGs, s</w:t>
      </w:r>
      <w:r w:rsidR="00464DDF" w:rsidRPr="00985840">
        <w:rPr>
          <w:b/>
          <w:iCs/>
          <w:sz w:val="22"/>
          <w:szCs w:val="18"/>
          <w:lang w:val="en-GB" w:eastAsia="ko-KR"/>
        </w:rPr>
        <w:t>upport using a reserved bit of the “Absolute Timing Advance Command MAC CE”</w:t>
      </w:r>
      <w:r w:rsidR="00E00529" w:rsidRPr="00985840">
        <w:rPr>
          <w:rFonts w:asciiTheme="majorBidi" w:hAnsiTheme="majorBidi" w:cstheme="majorBidi"/>
          <w:b/>
          <w:iCs/>
          <w:sz w:val="22"/>
          <w:szCs w:val="22"/>
          <w:lang w:val="en-GB"/>
        </w:rPr>
        <w:t xml:space="preserve"> </w:t>
      </w:r>
      <w:r w:rsidR="00464DDF" w:rsidRPr="00985840">
        <w:rPr>
          <w:rFonts w:asciiTheme="majorBidi" w:hAnsiTheme="majorBidi" w:cstheme="majorBidi"/>
          <w:b/>
          <w:iCs/>
          <w:sz w:val="22"/>
          <w:szCs w:val="22"/>
          <w:lang w:val="en-GB"/>
        </w:rPr>
        <w:t>to indicate whether the TA command corresponds to the first TAG or the second TAG.</w:t>
      </w:r>
    </w:p>
    <w:p w14:paraId="1CE448B7" w14:textId="6AD5E01C" w:rsidR="00865B38" w:rsidRDefault="00E74EF3" w:rsidP="008C5F0D">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So far, only one </w:t>
      </w:r>
      <w:r w:rsidR="008C5F0D">
        <w:rPr>
          <w:rFonts w:asciiTheme="majorBidi" w:hAnsiTheme="majorBidi" w:cstheme="majorBidi"/>
          <w:bCs/>
          <w:iCs/>
          <w:sz w:val="22"/>
          <w:szCs w:val="22"/>
          <w:lang w:val="en-GB"/>
        </w:rPr>
        <w:t>random</w:t>
      </w:r>
      <w:r w:rsidR="002D2A16">
        <w:rPr>
          <w:rFonts w:asciiTheme="majorBidi" w:hAnsiTheme="majorBidi" w:cstheme="majorBidi"/>
          <w:bCs/>
          <w:iCs/>
          <w:sz w:val="22"/>
          <w:szCs w:val="22"/>
          <w:lang w:val="en-GB"/>
        </w:rPr>
        <w:t>-</w:t>
      </w:r>
      <w:r w:rsidR="008C5F0D">
        <w:rPr>
          <w:rFonts w:asciiTheme="majorBidi" w:hAnsiTheme="majorBidi" w:cstheme="majorBidi"/>
          <w:bCs/>
          <w:iCs/>
          <w:sz w:val="22"/>
          <w:szCs w:val="22"/>
          <w:lang w:val="en-GB"/>
        </w:rPr>
        <w:t xml:space="preserve">access procedure can be </w:t>
      </w:r>
      <w:r w:rsidR="008C5F0D" w:rsidRPr="008C5F0D">
        <w:rPr>
          <w:rFonts w:asciiTheme="majorBidi" w:hAnsiTheme="majorBidi" w:cstheme="majorBidi"/>
          <w:bCs/>
          <w:iCs/>
          <w:sz w:val="22"/>
          <w:szCs w:val="22"/>
          <w:lang w:val="en-GB"/>
        </w:rPr>
        <w:t>ongoing at any point in time in a MAC entity</w:t>
      </w:r>
      <w:r w:rsidR="008C5F0D">
        <w:rPr>
          <w:rFonts w:asciiTheme="majorBidi" w:hAnsiTheme="majorBidi" w:cstheme="majorBidi"/>
          <w:bCs/>
          <w:iCs/>
          <w:sz w:val="22"/>
          <w:szCs w:val="22"/>
          <w:lang w:val="en-GB"/>
        </w:rPr>
        <w:t>. However, with 2 TA enhancements for multi-DCI based mTRP</w:t>
      </w:r>
      <w:r w:rsidR="001F7BE1">
        <w:rPr>
          <w:rFonts w:asciiTheme="majorBidi" w:hAnsiTheme="majorBidi" w:cstheme="majorBidi"/>
          <w:bCs/>
          <w:iCs/>
          <w:sz w:val="22"/>
          <w:szCs w:val="22"/>
          <w:lang w:val="en-GB"/>
        </w:rPr>
        <w:t xml:space="preserve">, there is some motivation for allowing two parallel </w:t>
      </w:r>
      <w:r w:rsidR="002D2A16">
        <w:rPr>
          <w:rFonts w:asciiTheme="majorBidi" w:hAnsiTheme="majorBidi" w:cstheme="majorBidi"/>
          <w:bCs/>
          <w:iCs/>
          <w:sz w:val="22"/>
          <w:szCs w:val="22"/>
          <w:lang w:val="en-GB"/>
        </w:rPr>
        <w:t>random-access</w:t>
      </w:r>
      <w:r w:rsidR="001F7BE1">
        <w:rPr>
          <w:rFonts w:asciiTheme="majorBidi" w:hAnsiTheme="majorBidi" w:cstheme="majorBidi"/>
          <w:bCs/>
          <w:iCs/>
          <w:sz w:val="22"/>
          <w:szCs w:val="22"/>
          <w:lang w:val="en-GB"/>
        </w:rPr>
        <w:t xml:space="preserve"> procedures. Note that </w:t>
      </w:r>
      <w:r w:rsidR="00962C9A">
        <w:rPr>
          <w:rFonts w:asciiTheme="majorBidi" w:hAnsiTheme="majorBidi" w:cstheme="majorBidi"/>
          <w:bCs/>
          <w:iCs/>
          <w:sz w:val="22"/>
          <w:szCs w:val="22"/>
          <w:lang w:val="en-GB"/>
        </w:rPr>
        <w:t>this</w:t>
      </w:r>
      <w:r w:rsidR="002D2A16">
        <w:rPr>
          <w:rFonts w:asciiTheme="majorBidi" w:hAnsiTheme="majorBidi" w:cstheme="majorBidi"/>
          <w:bCs/>
          <w:iCs/>
          <w:sz w:val="22"/>
          <w:szCs w:val="22"/>
          <w:lang w:val="en-GB"/>
        </w:rPr>
        <w:t xml:space="preserve"> does not mean that PRACH transmissions are </w:t>
      </w:r>
      <w:r w:rsidR="00C529C2">
        <w:rPr>
          <w:rFonts w:asciiTheme="majorBidi" w:hAnsiTheme="majorBidi" w:cstheme="majorBidi"/>
          <w:bCs/>
          <w:iCs/>
          <w:sz w:val="22"/>
          <w:szCs w:val="22"/>
          <w:lang w:val="en-GB"/>
        </w:rPr>
        <w:t>simultaneous, but it means while one random-access procedure is ongoing</w:t>
      </w:r>
      <w:r w:rsidR="00107F66">
        <w:rPr>
          <w:rFonts w:asciiTheme="majorBidi" w:hAnsiTheme="majorBidi" w:cstheme="majorBidi"/>
          <w:bCs/>
          <w:iCs/>
          <w:sz w:val="22"/>
          <w:szCs w:val="22"/>
          <w:lang w:val="en-GB"/>
        </w:rPr>
        <w:t xml:space="preserve">, another random-access procedure can also start. </w:t>
      </w:r>
      <w:r w:rsidR="002D724B">
        <w:rPr>
          <w:rFonts w:asciiTheme="majorBidi" w:hAnsiTheme="majorBidi" w:cstheme="majorBidi"/>
          <w:bCs/>
          <w:iCs/>
          <w:sz w:val="22"/>
          <w:szCs w:val="22"/>
          <w:lang w:val="en-GB"/>
        </w:rPr>
        <w:t xml:space="preserve">This enhancement allows for reducing latency for UL synchronization when both </w:t>
      </w:r>
      <w:r w:rsidR="0032318A">
        <w:rPr>
          <w:rFonts w:asciiTheme="majorBidi" w:hAnsiTheme="majorBidi" w:cstheme="majorBidi"/>
          <w:bCs/>
          <w:iCs/>
          <w:sz w:val="22"/>
          <w:szCs w:val="22"/>
          <w:lang w:val="en-GB"/>
        </w:rPr>
        <w:t xml:space="preserve">TAs are out-of-sync. Furthermore, in the case of non-ideal backhaul, one TRP </w:t>
      </w:r>
      <w:r w:rsidR="00A4602F">
        <w:rPr>
          <w:rFonts w:asciiTheme="majorBidi" w:hAnsiTheme="majorBidi" w:cstheme="majorBidi"/>
          <w:bCs/>
          <w:iCs/>
          <w:sz w:val="22"/>
          <w:szCs w:val="22"/>
          <w:lang w:val="en-GB"/>
        </w:rPr>
        <w:t xml:space="preserve">need to know exactly when an </w:t>
      </w:r>
      <w:r w:rsidR="00572D64">
        <w:rPr>
          <w:rFonts w:asciiTheme="majorBidi" w:hAnsiTheme="majorBidi" w:cstheme="majorBidi"/>
          <w:bCs/>
          <w:iCs/>
          <w:sz w:val="22"/>
          <w:szCs w:val="22"/>
          <w:lang w:val="en-GB"/>
        </w:rPr>
        <w:t>on</w:t>
      </w:r>
      <w:r w:rsidR="00A4602F">
        <w:rPr>
          <w:rFonts w:asciiTheme="majorBidi" w:hAnsiTheme="majorBidi" w:cstheme="majorBidi"/>
          <w:bCs/>
          <w:iCs/>
          <w:sz w:val="22"/>
          <w:szCs w:val="22"/>
          <w:lang w:val="en-GB"/>
        </w:rPr>
        <w:t xml:space="preserve">going random-access procedure for the other TRP is </w:t>
      </w:r>
      <w:r w:rsidR="00572D64">
        <w:rPr>
          <w:rFonts w:asciiTheme="majorBidi" w:hAnsiTheme="majorBidi" w:cstheme="majorBidi"/>
          <w:bCs/>
          <w:iCs/>
          <w:sz w:val="22"/>
          <w:szCs w:val="22"/>
          <w:lang w:val="en-GB"/>
        </w:rPr>
        <w:t>finished before it can initiate another one</w:t>
      </w:r>
      <w:r w:rsidR="00656982">
        <w:rPr>
          <w:rFonts w:asciiTheme="majorBidi" w:hAnsiTheme="majorBidi" w:cstheme="majorBidi"/>
          <w:bCs/>
          <w:iCs/>
          <w:sz w:val="22"/>
          <w:szCs w:val="22"/>
          <w:lang w:val="en-GB"/>
        </w:rPr>
        <w:t xml:space="preserve">, e.g., by sending a PDCCH order to acquire </w:t>
      </w:r>
      <w:r w:rsidR="00431C83">
        <w:rPr>
          <w:rFonts w:asciiTheme="majorBidi" w:hAnsiTheme="majorBidi" w:cstheme="majorBidi"/>
          <w:bCs/>
          <w:iCs/>
          <w:sz w:val="22"/>
          <w:szCs w:val="22"/>
          <w:lang w:val="en-GB"/>
        </w:rPr>
        <w:t xml:space="preserve">UL </w:t>
      </w:r>
      <w:r w:rsidR="00656982">
        <w:rPr>
          <w:rFonts w:asciiTheme="majorBidi" w:hAnsiTheme="majorBidi" w:cstheme="majorBidi"/>
          <w:bCs/>
          <w:iCs/>
          <w:sz w:val="22"/>
          <w:szCs w:val="22"/>
          <w:lang w:val="en-GB"/>
        </w:rPr>
        <w:t xml:space="preserve">timing. </w:t>
      </w:r>
    </w:p>
    <w:p w14:paraId="25B461D9" w14:textId="3A24C108" w:rsidR="00656982" w:rsidRDefault="00656982" w:rsidP="008C5F0D">
      <w:pPr>
        <w:jc w:val="both"/>
        <w:rPr>
          <w:b/>
          <w:iCs/>
          <w:sz w:val="22"/>
          <w:szCs w:val="18"/>
          <w:lang w:val="en-GB" w:eastAsia="ko-KR"/>
        </w:rPr>
      </w:pPr>
      <w:r w:rsidRPr="00397CC1">
        <w:rPr>
          <w:rFonts w:eastAsia="Batang"/>
          <w:b/>
          <w:sz w:val="22"/>
          <w:szCs w:val="28"/>
          <w:u w:val="single"/>
          <w:lang w:val="en-GB"/>
        </w:rPr>
        <w:t xml:space="preserve">Proposal </w:t>
      </w:r>
      <w:r w:rsidR="00F11207">
        <w:rPr>
          <w:rFonts w:eastAsia="Batang"/>
          <w:b/>
          <w:sz w:val="22"/>
          <w:szCs w:val="28"/>
          <w:u w:val="single"/>
          <w:lang w:val="en-GB"/>
        </w:rPr>
        <w:t>10</w:t>
      </w:r>
      <w:r w:rsidRPr="00397CC1">
        <w:rPr>
          <w:b/>
          <w:iCs/>
          <w:sz w:val="22"/>
          <w:szCs w:val="18"/>
          <w:lang w:val="en-GB" w:eastAsia="ko-KR"/>
        </w:rPr>
        <w:t xml:space="preserve">: </w:t>
      </w:r>
      <w:r w:rsidR="00290991">
        <w:rPr>
          <w:b/>
          <w:iCs/>
          <w:sz w:val="22"/>
          <w:szCs w:val="18"/>
          <w:lang w:val="en-GB" w:eastAsia="ko-KR"/>
        </w:rPr>
        <w:t>F</w:t>
      </w:r>
      <w:r w:rsidR="00723BBF">
        <w:rPr>
          <w:b/>
          <w:iCs/>
          <w:sz w:val="22"/>
          <w:szCs w:val="18"/>
          <w:lang w:val="en-GB" w:eastAsia="ko-KR"/>
        </w:rPr>
        <w:t xml:space="preserve">or multi-DCI based mTRP </w:t>
      </w:r>
      <w:r w:rsidR="00290991">
        <w:rPr>
          <w:b/>
          <w:iCs/>
          <w:sz w:val="22"/>
          <w:szCs w:val="18"/>
          <w:lang w:val="en-GB" w:eastAsia="ko-KR"/>
        </w:rPr>
        <w:t>with two TAs, s</w:t>
      </w:r>
      <w:r>
        <w:rPr>
          <w:b/>
          <w:iCs/>
          <w:sz w:val="22"/>
          <w:szCs w:val="18"/>
          <w:lang w:val="en-GB" w:eastAsia="ko-KR"/>
        </w:rPr>
        <w:t xml:space="preserve">upport two parallel random-access procedures </w:t>
      </w:r>
      <w:r w:rsidR="00723BBF">
        <w:rPr>
          <w:b/>
          <w:iCs/>
          <w:sz w:val="22"/>
          <w:szCs w:val="18"/>
          <w:lang w:val="en-GB" w:eastAsia="ko-KR"/>
        </w:rPr>
        <w:t>in a MAC entity</w:t>
      </w:r>
      <w:r w:rsidR="00290991">
        <w:rPr>
          <w:b/>
          <w:iCs/>
          <w:sz w:val="22"/>
          <w:szCs w:val="18"/>
          <w:lang w:val="en-GB" w:eastAsia="ko-KR"/>
        </w:rPr>
        <w:t>.</w:t>
      </w:r>
    </w:p>
    <w:p w14:paraId="697B6C4D" w14:textId="0D1F895A" w:rsidR="00F6515A" w:rsidRPr="005B148C" w:rsidRDefault="007E4319" w:rsidP="00F6515A">
      <w:pPr>
        <w:pStyle w:val="Heading1"/>
        <w:jc w:val="both"/>
        <w:rPr>
          <w:rFonts w:asciiTheme="majorBidi" w:hAnsiTheme="majorBidi" w:cstheme="majorBidi"/>
          <w:bCs/>
        </w:rPr>
      </w:pPr>
      <w:r>
        <w:rPr>
          <w:rFonts w:asciiTheme="majorBidi" w:hAnsiTheme="majorBidi" w:cstheme="majorBidi"/>
          <w:bCs/>
        </w:rPr>
        <w:t>Switching between intra-cell and inter-cell mTRP</w:t>
      </w:r>
    </w:p>
    <w:p w14:paraId="0FD58FC3" w14:textId="77777777" w:rsidR="00AC3579" w:rsidRDefault="007A1636" w:rsidP="008C5F0D">
      <w:pPr>
        <w:jc w:val="both"/>
        <w:rPr>
          <w:bCs/>
          <w:iCs/>
          <w:sz w:val="22"/>
          <w:szCs w:val="18"/>
          <w:lang w:val="en-GB" w:eastAsia="ko-KR"/>
        </w:rPr>
      </w:pPr>
      <w:r w:rsidRPr="003131CA">
        <w:rPr>
          <w:bCs/>
          <w:iCs/>
          <w:sz w:val="22"/>
          <w:szCs w:val="18"/>
          <w:lang w:val="en-GB" w:eastAsia="ko-KR"/>
        </w:rPr>
        <w:t xml:space="preserve">In Rel-17 </w:t>
      </w:r>
      <w:r w:rsidR="003131CA">
        <w:rPr>
          <w:bCs/>
          <w:iCs/>
          <w:sz w:val="22"/>
          <w:szCs w:val="18"/>
          <w:lang w:val="en-GB" w:eastAsia="ko-KR"/>
        </w:rPr>
        <w:t xml:space="preserve">inter-cell mTRP, up to 7 additional PCIs can be configured </w:t>
      </w:r>
      <w:r w:rsidR="001040BE">
        <w:rPr>
          <w:bCs/>
          <w:iCs/>
          <w:sz w:val="22"/>
          <w:szCs w:val="18"/>
          <w:lang w:val="en-GB" w:eastAsia="ko-KR"/>
        </w:rPr>
        <w:t>while one of them may be activ</w:t>
      </w:r>
      <w:r w:rsidR="005748F2">
        <w:rPr>
          <w:bCs/>
          <w:iCs/>
          <w:sz w:val="22"/>
          <w:szCs w:val="18"/>
          <w:lang w:val="en-GB" w:eastAsia="ko-KR"/>
        </w:rPr>
        <w:t xml:space="preserve">ated based on TCI state activation MAC-CE. The MAC-CE can also </w:t>
      </w:r>
      <w:r w:rsidR="005E5C58">
        <w:rPr>
          <w:bCs/>
          <w:iCs/>
          <w:sz w:val="22"/>
          <w:szCs w:val="18"/>
          <w:lang w:val="en-GB" w:eastAsia="ko-KR"/>
        </w:rPr>
        <w:t>switch between</w:t>
      </w:r>
      <w:r w:rsidR="001E5D3A">
        <w:rPr>
          <w:bCs/>
          <w:iCs/>
          <w:sz w:val="22"/>
          <w:szCs w:val="18"/>
          <w:lang w:val="en-GB" w:eastAsia="ko-KR"/>
        </w:rPr>
        <w:t xml:space="preserve"> intra-cell and inter-cell mTRP based on whether </w:t>
      </w:r>
      <w:r w:rsidR="00286837">
        <w:rPr>
          <w:bCs/>
          <w:iCs/>
          <w:sz w:val="22"/>
          <w:szCs w:val="18"/>
          <w:lang w:val="en-GB" w:eastAsia="ko-KR"/>
        </w:rPr>
        <w:t xml:space="preserve">both </w:t>
      </w:r>
      <w:r w:rsidR="00286837" w:rsidRPr="00DA4458">
        <w:rPr>
          <w:bCs/>
          <w:i/>
          <w:sz w:val="22"/>
          <w:szCs w:val="18"/>
          <w:lang w:val="en-GB" w:eastAsia="ko-KR"/>
        </w:rPr>
        <w:t>coresetPoolIndex</w:t>
      </w:r>
      <w:r w:rsidR="00286837">
        <w:rPr>
          <w:bCs/>
          <w:iCs/>
          <w:sz w:val="22"/>
          <w:szCs w:val="18"/>
          <w:lang w:val="en-GB" w:eastAsia="ko-KR"/>
        </w:rPr>
        <w:t xml:space="preserve"> values have activated TCI states associated with the serving cell PCI, or</w:t>
      </w:r>
      <w:r w:rsidR="00DA4458">
        <w:rPr>
          <w:bCs/>
          <w:iCs/>
          <w:sz w:val="22"/>
          <w:szCs w:val="18"/>
          <w:lang w:val="en-GB" w:eastAsia="ko-KR"/>
        </w:rPr>
        <w:t xml:space="preserve"> one </w:t>
      </w:r>
      <w:r w:rsidR="00DA4458" w:rsidRPr="00DD766F">
        <w:rPr>
          <w:bCs/>
          <w:i/>
          <w:sz w:val="22"/>
          <w:szCs w:val="18"/>
          <w:lang w:val="en-GB" w:eastAsia="ko-KR"/>
        </w:rPr>
        <w:t>coresetPoolIndex</w:t>
      </w:r>
      <w:r w:rsidR="00DA4458">
        <w:rPr>
          <w:bCs/>
          <w:iCs/>
          <w:sz w:val="22"/>
          <w:szCs w:val="18"/>
          <w:lang w:val="en-GB" w:eastAsia="ko-KR"/>
        </w:rPr>
        <w:t xml:space="preserve"> value </w:t>
      </w:r>
      <w:r w:rsidR="0097650C">
        <w:rPr>
          <w:bCs/>
          <w:iCs/>
          <w:sz w:val="22"/>
          <w:szCs w:val="18"/>
          <w:lang w:val="en-GB" w:eastAsia="ko-KR"/>
        </w:rPr>
        <w:t xml:space="preserve">has </w:t>
      </w:r>
      <w:r w:rsidR="00DD766F">
        <w:rPr>
          <w:bCs/>
          <w:iCs/>
          <w:sz w:val="22"/>
          <w:szCs w:val="18"/>
          <w:lang w:val="en-GB" w:eastAsia="ko-KR"/>
        </w:rPr>
        <w:t>activated TCI states</w:t>
      </w:r>
      <w:r w:rsidR="00DA4458">
        <w:rPr>
          <w:bCs/>
          <w:iCs/>
          <w:sz w:val="22"/>
          <w:szCs w:val="18"/>
          <w:lang w:val="en-GB" w:eastAsia="ko-KR"/>
        </w:rPr>
        <w:t xml:space="preserve"> associated with serving cell PCI and the other </w:t>
      </w:r>
      <w:r w:rsidR="0097650C" w:rsidRPr="00DD766F">
        <w:rPr>
          <w:bCs/>
          <w:i/>
          <w:sz w:val="22"/>
          <w:szCs w:val="18"/>
          <w:lang w:val="en-GB" w:eastAsia="ko-KR"/>
        </w:rPr>
        <w:t>coresetPoolIndex</w:t>
      </w:r>
      <w:r w:rsidR="0097650C">
        <w:rPr>
          <w:bCs/>
          <w:iCs/>
          <w:sz w:val="22"/>
          <w:szCs w:val="18"/>
          <w:lang w:val="en-GB" w:eastAsia="ko-KR"/>
        </w:rPr>
        <w:t xml:space="preserve"> value </w:t>
      </w:r>
      <w:r w:rsidR="00DD766F">
        <w:rPr>
          <w:bCs/>
          <w:iCs/>
          <w:sz w:val="22"/>
          <w:szCs w:val="18"/>
          <w:lang w:val="en-GB" w:eastAsia="ko-KR"/>
        </w:rPr>
        <w:t>has activated TCI states</w:t>
      </w:r>
      <w:r w:rsidR="0097650C">
        <w:rPr>
          <w:bCs/>
          <w:iCs/>
          <w:sz w:val="22"/>
          <w:szCs w:val="18"/>
          <w:lang w:val="en-GB" w:eastAsia="ko-KR"/>
        </w:rPr>
        <w:t xml:space="preserve"> associated with an additional PCI</w:t>
      </w:r>
      <w:r w:rsidR="00FB7AB3">
        <w:rPr>
          <w:bCs/>
          <w:iCs/>
          <w:sz w:val="22"/>
          <w:szCs w:val="18"/>
          <w:lang w:val="en-GB" w:eastAsia="ko-KR"/>
        </w:rPr>
        <w:t>.</w:t>
      </w:r>
    </w:p>
    <w:p w14:paraId="0B6AFA5B" w14:textId="60E2AF36" w:rsidR="00AE76B5" w:rsidRPr="00E724D5" w:rsidRDefault="00AC3579" w:rsidP="008C5F0D">
      <w:pPr>
        <w:jc w:val="both"/>
        <w:rPr>
          <w:bCs/>
          <w:iCs/>
          <w:sz w:val="22"/>
          <w:szCs w:val="18"/>
          <w:lang w:val="en-GB" w:eastAsia="ko-KR"/>
        </w:rPr>
      </w:pPr>
      <w:r>
        <w:rPr>
          <w:bCs/>
          <w:iCs/>
          <w:sz w:val="22"/>
          <w:szCs w:val="18"/>
          <w:lang w:val="en-GB" w:eastAsia="ko-KR"/>
        </w:rPr>
        <w:t xml:space="preserve">At the same time, the configuration of two TAGs for a CC configured with multi-DCI based </w:t>
      </w:r>
      <w:r w:rsidR="00A657F8">
        <w:rPr>
          <w:bCs/>
          <w:iCs/>
          <w:sz w:val="22"/>
          <w:szCs w:val="18"/>
          <w:lang w:val="en-GB" w:eastAsia="ko-KR"/>
        </w:rPr>
        <w:t xml:space="preserve">mTRP and additional </w:t>
      </w:r>
      <w:r w:rsidR="00A657F8" w:rsidRPr="00E724D5">
        <w:rPr>
          <w:bCs/>
          <w:iCs/>
          <w:sz w:val="22"/>
          <w:szCs w:val="18"/>
          <w:lang w:val="en-GB" w:eastAsia="ko-KR"/>
        </w:rPr>
        <w:t>PCIs is RRC-based. Then</w:t>
      </w:r>
      <w:r w:rsidR="00E51DD2" w:rsidRPr="00E724D5">
        <w:rPr>
          <w:bCs/>
          <w:iCs/>
          <w:sz w:val="22"/>
          <w:szCs w:val="18"/>
          <w:lang w:val="en-GB" w:eastAsia="ko-KR"/>
        </w:rPr>
        <w:t xml:space="preserve">, depending on the deployment scenario, </w:t>
      </w:r>
      <w:r w:rsidR="00E62A44" w:rsidRPr="00E724D5">
        <w:rPr>
          <w:bCs/>
          <w:iCs/>
          <w:sz w:val="22"/>
          <w:szCs w:val="18"/>
          <w:lang w:val="en-GB" w:eastAsia="ko-KR"/>
        </w:rPr>
        <w:t xml:space="preserve">network should be able to operate in one of the following </w:t>
      </w:r>
      <w:r w:rsidR="00B457F4" w:rsidRPr="00E724D5">
        <w:rPr>
          <w:bCs/>
          <w:iCs/>
          <w:sz w:val="22"/>
          <w:szCs w:val="18"/>
          <w:lang w:val="en-GB" w:eastAsia="ko-KR"/>
        </w:rPr>
        <w:t>assumptions</w:t>
      </w:r>
      <w:r w:rsidR="00AE76B5" w:rsidRPr="00E724D5">
        <w:rPr>
          <w:bCs/>
          <w:iCs/>
          <w:sz w:val="22"/>
          <w:szCs w:val="18"/>
          <w:lang w:val="en-GB" w:eastAsia="ko-KR"/>
        </w:rPr>
        <w:t>:</w:t>
      </w:r>
    </w:p>
    <w:p w14:paraId="3988620B" w14:textId="52A54DC5" w:rsidR="0096595F" w:rsidRDefault="00B457F4" w:rsidP="00B457F4">
      <w:pPr>
        <w:pStyle w:val="ListParagraph"/>
        <w:numPr>
          <w:ilvl w:val="0"/>
          <w:numId w:val="32"/>
        </w:numPr>
        <w:jc w:val="both"/>
        <w:rPr>
          <w:rFonts w:ascii="Times New Roman" w:hAnsi="Times New Roman"/>
          <w:bCs/>
          <w:iCs/>
          <w:szCs w:val="18"/>
          <w:lang w:val="en-GB" w:eastAsia="ko-KR"/>
        </w:rPr>
      </w:pPr>
      <w:r w:rsidRPr="00E724D5">
        <w:rPr>
          <w:rFonts w:ascii="Times New Roman" w:hAnsi="Times New Roman"/>
          <w:bCs/>
          <w:iCs/>
          <w:szCs w:val="18"/>
          <w:lang w:val="en-GB" w:eastAsia="ko-KR"/>
        </w:rPr>
        <w:t xml:space="preserve">Assumption 1: </w:t>
      </w:r>
      <w:r w:rsidR="00E724D5">
        <w:rPr>
          <w:rFonts w:ascii="Times New Roman" w:hAnsi="Times New Roman"/>
          <w:bCs/>
          <w:iCs/>
          <w:szCs w:val="18"/>
          <w:lang w:val="en-GB" w:eastAsia="ko-KR"/>
        </w:rPr>
        <w:t xml:space="preserve">UE maintains two TAGs irrespective of </w:t>
      </w:r>
      <w:r w:rsidR="007E63EC">
        <w:rPr>
          <w:rFonts w:ascii="Times New Roman" w:hAnsi="Times New Roman"/>
          <w:bCs/>
          <w:iCs/>
          <w:szCs w:val="18"/>
          <w:lang w:val="en-GB" w:eastAsia="ko-KR"/>
        </w:rPr>
        <w:t xml:space="preserve">intra-cell or inter-cell mTRP. </w:t>
      </w:r>
    </w:p>
    <w:p w14:paraId="7368922A" w14:textId="09935F2C" w:rsidR="00B457F4" w:rsidRDefault="007E63EC" w:rsidP="0096595F">
      <w:pPr>
        <w:pStyle w:val="ListParagraph"/>
        <w:numPr>
          <w:ilvl w:val="1"/>
          <w:numId w:val="32"/>
        </w:numPr>
        <w:jc w:val="both"/>
        <w:rPr>
          <w:rFonts w:ascii="Times New Roman" w:hAnsi="Times New Roman"/>
          <w:bCs/>
          <w:iCs/>
          <w:szCs w:val="18"/>
          <w:lang w:val="en-GB" w:eastAsia="ko-KR"/>
        </w:rPr>
      </w:pPr>
      <w:r>
        <w:rPr>
          <w:rFonts w:ascii="Times New Roman" w:hAnsi="Times New Roman"/>
          <w:bCs/>
          <w:iCs/>
          <w:szCs w:val="18"/>
          <w:lang w:val="en-GB" w:eastAsia="ko-KR"/>
        </w:rPr>
        <w:t xml:space="preserve">With this assumption, </w:t>
      </w:r>
      <w:r w:rsidR="00074AE3">
        <w:rPr>
          <w:rFonts w:ascii="Times New Roman" w:hAnsi="Times New Roman"/>
          <w:bCs/>
          <w:iCs/>
          <w:szCs w:val="18"/>
          <w:lang w:val="en-GB" w:eastAsia="ko-KR"/>
        </w:rPr>
        <w:t xml:space="preserve">CFRA-based PDCCH order should be able to </w:t>
      </w:r>
      <w:r w:rsidR="00347480">
        <w:rPr>
          <w:rFonts w:ascii="Times New Roman" w:hAnsi="Times New Roman"/>
          <w:bCs/>
          <w:iCs/>
          <w:szCs w:val="18"/>
          <w:lang w:val="en-GB" w:eastAsia="ko-KR"/>
        </w:rPr>
        <w:t xml:space="preserve">acquire </w:t>
      </w:r>
      <w:r w:rsidR="00F96E03">
        <w:rPr>
          <w:rFonts w:ascii="Times New Roman" w:hAnsi="Times New Roman"/>
          <w:bCs/>
          <w:iCs/>
          <w:szCs w:val="18"/>
          <w:lang w:val="en-GB" w:eastAsia="ko-KR"/>
        </w:rPr>
        <w:t xml:space="preserve">TA for </w:t>
      </w:r>
      <w:r w:rsidR="00F56D4C">
        <w:rPr>
          <w:rFonts w:ascii="Times New Roman" w:hAnsi="Times New Roman"/>
          <w:bCs/>
          <w:iCs/>
          <w:szCs w:val="18"/>
          <w:lang w:val="en-GB" w:eastAsia="ko-KR"/>
        </w:rPr>
        <w:t xml:space="preserve">serving cell </w:t>
      </w:r>
      <w:r w:rsidR="0063481E">
        <w:rPr>
          <w:rFonts w:ascii="Times New Roman" w:hAnsi="Times New Roman"/>
          <w:bCs/>
          <w:iCs/>
          <w:szCs w:val="18"/>
          <w:lang w:val="en-GB" w:eastAsia="ko-KR"/>
        </w:rPr>
        <w:t xml:space="preserve">PCI associated with </w:t>
      </w:r>
      <w:r w:rsidR="0063481E" w:rsidRPr="0096595F">
        <w:rPr>
          <w:rFonts w:ascii="Times New Roman" w:hAnsi="Times New Roman"/>
          <w:bCs/>
          <w:i/>
          <w:szCs w:val="18"/>
          <w:lang w:val="en-GB" w:eastAsia="ko-KR"/>
        </w:rPr>
        <w:t>coresetPoolIndex</w:t>
      </w:r>
      <w:r w:rsidR="0063481E">
        <w:rPr>
          <w:rFonts w:ascii="Times New Roman" w:hAnsi="Times New Roman"/>
          <w:bCs/>
          <w:iCs/>
          <w:szCs w:val="18"/>
          <w:lang w:val="en-GB" w:eastAsia="ko-KR"/>
        </w:rPr>
        <w:t xml:space="preserve"> value 0, serving cell PCI associated with </w:t>
      </w:r>
      <w:r w:rsidR="0063481E" w:rsidRPr="0096595F">
        <w:rPr>
          <w:rFonts w:ascii="Times New Roman" w:hAnsi="Times New Roman"/>
          <w:bCs/>
          <w:i/>
          <w:szCs w:val="18"/>
          <w:lang w:val="en-GB" w:eastAsia="ko-KR"/>
        </w:rPr>
        <w:t>coresetPoolIndex</w:t>
      </w:r>
      <w:r w:rsidR="0063481E">
        <w:rPr>
          <w:rFonts w:ascii="Times New Roman" w:hAnsi="Times New Roman"/>
          <w:bCs/>
          <w:iCs/>
          <w:szCs w:val="18"/>
          <w:lang w:val="en-GB" w:eastAsia="ko-KR"/>
        </w:rPr>
        <w:t xml:space="preserve"> value 1, </w:t>
      </w:r>
      <w:r w:rsidR="008559DB">
        <w:rPr>
          <w:rFonts w:ascii="Times New Roman" w:hAnsi="Times New Roman"/>
          <w:bCs/>
          <w:iCs/>
          <w:szCs w:val="18"/>
          <w:lang w:val="en-GB" w:eastAsia="ko-KR"/>
        </w:rPr>
        <w:t>additional PCI #1, additional PCI #2, …, additional PCI #7 (</w:t>
      </w:r>
      <w:r w:rsidR="00E6689A">
        <w:rPr>
          <w:rFonts w:ascii="Times New Roman" w:hAnsi="Times New Roman"/>
          <w:bCs/>
          <w:iCs/>
          <w:szCs w:val="18"/>
          <w:lang w:val="en-GB" w:eastAsia="ko-KR"/>
        </w:rPr>
        <w:t xml:space="preserve">up to </w:t>
      </w:r>
      <w:r w:rsidR="008559DB">
        <w:rPr>
          <w:rFonts w:ascii="Times New Roman" w:hAnsi="Times New Roman"/>
          <w:bCs/>
          <w:iCs/>
          <w:szCs w:val="18"/>
          <w:lang w:val="en-GB" w:eastAsia="ko-KR"/>
        </w:rPr>
        <w:t>9 possibilities).</w:t>
      </w:r>
    </w:p>
    <w:p w14:paraId="47607FB9" w14:textId="17D54E53" w:rsidR="00462E64" w:rsidRDefault="00462E64" w:rsidP="0096595F">
      <w:pPr>
        <w:pStyle w:val="ListParagraph"/>
        <w:numPr>
          <w:ilvl w:val="1"/>
          <w:numId w:val="32"/>
        </w:numPr>
        <w:jc w:val="both"/>
        <w:rPr>
          <w:rFonts w:ascii="Times New Roman" w:hAnsi="Times New Roman"/>
          <w:bCs/>
          <w:iCs/>
          <w:szCs w:val="18"/>
          <w:lang w:val="en-GB" w:eastAsia="ko-KR"/>
        </w:rPr>
      </w:pPr>
      <w:r>
        <w:rPr>
          <w:rFonts w:ascii="Times New Roman" w:hAnsi="Times New Roman"/>
          <w:bCs/>
          <w:iCs/>
          <w:szCs w:val="18"/>
          <w:lang w:val="en-GB" w:eastAsia="ko-KR"/>
        </w:rPr>
        <w:t xml:space="preserve">Note that </w:t>
      </w:r>
      <w:r w:rsidR="00547748">
        <w:rPr>
          <w:rFonts w:ascii="Times New Roman" w:hAnsi="Times New Roman"/>
          <w:bCs/>
          <w:iCs/>
          <w:szCs w:val="18"/>
          <w:lang w:val="en-GB" w:eastAsia="ko-KR"/>
        </w:rPr>
        <w:t xml:space="preserve">only two TAs out of the 9 possibilities above </w:t>
      </w:r>
      <w:r w:rsidR="00147F57">
        <w:rPr>
          <w:rFonts w:ascii="Times New Roman" w:hAnsi="Times New Roman"/>
          <w:bCs/>
          <w:iCs/>
          <w:szCs w:val="18"/>
          <w:lang w:val="en-GB" w:eastAsia="ko-KR"/>
        </w:rPr>
        <w:t xml:space="preserve">are active at any given time (which correspond to the two </w:t>
      </w:r>
      <w:r w:rsidR="00FA4128">
        <w:rPr>
          <w:rFonts w:ascii="Times New Roman" w:hAnsi="Times New Roman"/>
          <w:bCs/>
          <w:iCs/>
          <w:szCs w:val="18"/>
          <w:lang w:val="en-GB" w:eastAsia="ko-KR"/>
        </w:rPr>
        <w:t xml:space="preserve">maintained </w:t>
      </w:r>
      <w:r w:rsidR="00147F57">
        <w:rPr>
          <w:rFonts w:ascii="Times New Roman" w:hAnsi="Times New Roman"/>
          <w:bCs/>
          <w:iCs/>
          <w:szCs w:val="18"/>
          <w:lang w:val="en-GB" w:eastAsia="ko-KR"/>
        </w:rPr>
        <w:t>TAGs)</w:t>
      </w:r>
      <w:r w:rsidR="00DB6603">
        <w:rPr>
          <w:rFonts w:ascii="Times New Roman" w:hAnsi="Times New Roman"/>
          <w:bCs/>
          <w:iCs/>
          <w:szCs w:val="18"/>
          <w:lang w:val="en-GB" w:eastAsia="ko-KR"/>
        </w:rPr>
        <w:t xml:space="preserve"> depending on intra-cell mTRP or inter-cell mTRP as well as which additional PCI is active. </w:t>
      </w:r>
    </w:p>
    <w:p w14:paraId="0FFB4777" w14:textId="47ACD87C" w:rsidR="008559DB" w:rsidRDefault="00FA4128" w:rsidP="00B457F4">
      <w:pPr>
        <w:pStyle w:val="ListParagraph"/>
        <w:numPr>
          <w:ilvl w:val="0"/>
          <w:numId w:val="32"/>
        </w:numPr>
        <w:jc w:val="both"/>
        <w:rPr>
          <w:rFonts w:ascii="Times New Roman" w:hAnsi="Times New Roman"/>
          <w:bCs/>
          <w:iCs/>
          <w:szCs w:val="18"/>
          <w:lang w:val="en-GB" w:eastAsia="ko-KR"/>
        </w:rPr>
      </w:pPr>
      <w:r>
        <w:rPr>
          <w:rFonts w:ascii="Times New Roman" w:hAnsi="Times New Roman"/>
          <w:bCs/>
          <w:iCs/>
          <w:szCs w:val="18"/>
          <w:lang w:val="en-GB" w:eastAsia="ko-KR"/>
        </w:rPr>
        <w:t xml:space="preserve">Assumption 2: UE </w:t>
      </w:r>
      <w:r w:rsidR="0004189A">
        <w:rPr>
          <w:rFonts w:ascii="Times New Roman" w:hAnsi="Times New Roman"/>
          <w:bCs/>
          <w:iCs/>
          <w:szCs w:val="18"/>
          <w:lang w:val="en-GB" w:eastAsia="ko-KR"/>
        </w:rPr>
        <w:t xml:space="preserve">maintains only one TAG if all active TCI states </w:t>
      </w:r>
      <w:r w:rsidR="00D70912">
        <w:rPr>
          <w:rFonts w:ascii="Times New Roman" w:hAnsi="Times New Roman"/>
          <w:bCs/>
          <w:iCs/>
          <w:szCs w:val="18"/>
          <w:lang w:val="en-GB" w:eastAsia="ko-KR"/>
        </w:rPr>
        <w:t xml:space="preserve">across both </w:t>
      </w:r>
      <w:r w:rsidR="00D70912" w:rsidRPr="00CD2260">
        <w:rPr>
          <w:rFonts w:ascii="Times New Roman" w:hAnsi="Times New Roman"/>
          <w:bCs/>
          <w:i/>
          <w:szCs w:val="18"/>
          <w:lang w:val="en-GB" w:eastAsia="ko-KR"/>
        </w:rPr>
        <w:t>coresetPoolIndex</w:t>
      </w:r>
      <w:r w:rsidR="00D70912">
        <w:rPr>
          <w:rFonts w:ascii="Times New Roman" w:hAnsi="Times New Roman"/>
          <w:bCs/>
          <w:iCs/>
          <w:szCs w:val="18"/>
          <w:lang w:val="en-GB" w:eastAsia="ko-KR"/>
        </w:rPr>
        <w:t xml:space="preserve"> values </w:t>
      </w:r>
      <w:r w:rsidR="00697B2D">
        <w:rPr>
          <w:rFonts w:ascii="Times New Roman" w:hAnsi="Times New Roman"/>
          <w:bCs/>
          <w:iCs/>
          <w:szCs w:val="18"/>
          <w:lang w:val="en-GB" w:eastAsia="ko-KR"/>
        </w:rPr>
        <w:t xml:space="preserve">are associated with </w:t>
      </w:r>
      <w:r w:rsidR="007A558E">
        <w:rPr>
          <w:rFonts w:ascii="Times New Roman" w:hAnsi="Times New Roman"/>
          <w:bCs/>
          <w:iCs/>
          <w:szCs w:val="18"/>
          <w:lang w:val="en-GB" w:eastAsia="ko-KR"/>
        </w:rPr>
        <w:t xml:space="preserve">the </w:t>
      </w:r>
      <w:r w:rsidR="00697B2D">
        <w:rPr>
          <w:rFonts w:ascii="Times New Roman" w:hAnsi="Times New Roman"/>
          <w:bCs/>
          <w:iCs/>
          <w:szCs w:val="18"/>
          <w:lang w:val="en-GB" w:eastAsia="ko-KR"/>
        </w:rPr>
        <w:t>serving cell PCI</w:t>
      </w:r>
      <w:r w:rsidR="007A558E">
        <w:rPr>
          <w:rFonts w:ascii="Times New Roman" w:hAnsi="Times New Roman"/>
          <w:bCs/>
          <w:iCs/>
          <w:szCs w:val="18"/>
          <w:lang w:val="en-GB" w:eastAsia="ko-KR"/>
        </w:rPr>
        <w:t>.</w:t>
      </w:r>
    </w:p>
    <w:p w14:paraId="4CF9F2E0" w14:textId="5588614E" w:rsidR="0046150A" w:rsidRDefault="0046150A" w:rsidP="0046150A">
      <w:pPr>
        <w:pStyle w:val="ListParagraph"/>
        <w:numPr>
          <w:ilvl w:val="1"/>
          <w:numId w:val="32"/>
        </w:numPr>
        <w:jc w:val="both"/>
        <w:rPr>
          <w:rFonts w:ascii="Times New Roman" w:hAnsi="Times New Roman"/>
          <w:bCs/>
          <w:iCs/>
          <w:szCs w:val="18"/>
          <w:lang w:val="en-GB" w:eastAsia="ko-KR"/>
        </w:rPr>
      </w:pPr>
      <w:r>
        <w:rPr>
          <w:rFonts w:ascii="Times New Roman" w:hAnsi="Times New Roman"/>
          <w:bCs/>
          <w:iCs/>
          <w:szCs w:val="18"/>
          <w:lang w:val="en-GB" w:eastAsia="ko-KR"/>
        </w:rPr>
        <w:lastRenderedPageBreak/>
        <w:t>With this assumption</w:t>
      </w:r>
      <w:r w:rsidR="00F52B97">
        <w:rPr>
          <w:rFonts w:ascii="Times New Roman" w:hAnsi="Times New Roman"/>
          <w:bCs/>
          <w:iCs/>
          <w:szCs w:val="18"/>
          <w:lang w:val="en-GB" w:eastAsia="ko-KR"/>
        </w:rPr>
        <w:t xml:space="preserve">, </w:t>
      </w:r>
      <w:r w:rsidR="00B13407">
        <w:rPr>
          <w:rFonts w:ascii="Times New Roman" w:hAnsi="Times New Roman"/>
          <w:bCs/>
          <w:iCs/>
          <w:szCs w:val="18"/>
          <w:lang w:val="en-GB" w:eastAsia="ko-KR"/>
        </w:rPr>
        <w:t xml:space="preserve">one TAG is associated with the serving cell PCI, and another TAG </w:t>
      </w:r>
      <w:r w:rsidR="0055458F">
        <w:rPr>
          <w:rFonts w:ascii="Times New Roman" w:hAnsi="Times New Roman"/>
          <w:bCs/>
          <w:iCs/>
          <w:szCs w:val="18"/>
          <w:lang w:val="en-GB" w:eastAsia="ko-KR"/>
        </w:rPr>
        <w:t>is associate with an additional PCI</w:t>
      </w:r>
      <w:r w:rsidR="00F533FD">
        <w:rPr>
          <w:rFonts w:ascii="Times New Roman" w:hAnsi="Times New Roman"/>
          <w:bCs/>
          <w:iCs/>
          <w:szCs w:val="18"/>
          <w:lang w:val="en-GB" w:eastAsia="ko-KR"/>
        </w:rPr>
        <w:t xml:space="preserve">. Hence, UE switches between </w:t>
      </w:r>
      <w:r w:rsidR="001E3381">
        <w:rPr>
          <w:rFonts w:ascii="Times New Roman" w:hAnsi="Times New Roman"/>
          <w:bCs/>
          <w:iCs/>
          <w:szCs w:val="18"/>
          <w:lang w:val="en-GB" w:eastAsia="ko-KR"/>
        </w:rPr>
        <w:t>single-TAG and two</w:t>
      </w:r>
      <w:r w:rsidR="0097645B">
        <w:rPr>
          <w:rFonts w:ascii="Times New Roman" w:hAnsi="Times New Roman"/>
          <w:bCs/>
          <w:iCs/>
          <w:szCs w:val="18"/>
          <w:lang w:val="en-GB" w:eastAsia="ko-KR"/>
        </w:rPr>
        <w:t>-</w:t>
      </w:r>
      <w:r w:rsidR="001E3381">
        <w:rPr>
          <w:rFonts w:ascii="Times New Roman" w:hAnsi="Times New Roman"/>
          <w:bCs/>
          <w:iCs/>
          <w:szCs w:val="18"/>
          <w:lang w:val="en-GB" w:eastAsia="ko-KR"/>
        </w:rPr>
        <w:t xml:space="preserve">TAGs depending on whether the UE is in intra-cell or inter-cell mTRP mode. </w:t>
      </w:r>
    </w:p>
    <w:p w14:paraId="6C09DCFA" w14:textId="77777777" w:rsidR="00703249" w:rsidRPr="00703249" w:rsidRDefault="00703249" w:rsidP="00703249">
      <w:pPr>
        <w:jc w:val="both"/>
        <w:rPr>
          <w:bCs/>
          <w:iCs/>
          <w:szCs w:val="18"/>
          <w:lang w:val="en-GB" w:eastAsia="ko-KR"/>
        </w:rPr>
      </w:pPr>
    </w:p>
    <w:p w14:paraId="6B926FE8" w14:textId="77EC468E" w:rsidR="00A575D5" w:rsidRDefault="00703249" w:rsidP="00815835">
      <w:pPr>
        <w:spacing w:after="0"/>
        <w:jc w:val="both"/>
        <w:rPr>
          <w:b/>
          <w:iCs/>
          <w:sz w:val="22"/>
          <w:szCs w:val="18"/>
          <w:lang w:val="en-GB" w:eastAsia="ko-KR"/>
        </w:rPr>
      </w:pPr>
      <w:r w:rsidRPr="00397CC1">
        <w:rPr>
          <w:rFonts w:eastAsia="Batang"/>
          <w:b/>
          <w:sz w:val="22"/>
          <w:szCs w:val="28"/>
          <w:u w:val="single"/>
          <w:lang w:val="en-GB"/>
        </w:rPr>
        <w:t xml:space="preserve">Proposal </w:t>
      </w:r>
      <w:r w:rsidR="00F11207">
        <w:rPr>
          <w:rFonts w:eastAsia="Batang"/>
          <w:b/>
          <w:sz w:val="22"/>
          <w:szCs w:val="28"/>
          <w:u w:val="single"/>
          <w:lang w:val="en-GB"/>
        </w:rPr>
        <w:t>11</w:t>
      </w:r>
      <w:r w:rsidRPr="00397CC1">
        <w:rPr>
          <w:b/>
          <w:iCs/>
          <w:sz w:val="22"/>
          <w:szCs w:val="18"/>
          <w:lang w:val="en-GB" w:eastAsia="ko-KR"/>
        </w:rPr>
        <w:t xml:space="preserve">: </w:t>
      </w:r>
      <w:r w:rsidR="00E014CA">
        <w:rPr>
          <w:b/>
          <w:iCs/>
          <w:sz w:val="22"/>
          <w:szCs w:val="18"/>
          <w:lang w:val="en-GB" w:eastAsia="ko-KR"/>
        </w:rPr>
        <w:t>If a CC is RRC-configured with two TAGs</w:t>
      </w:r>
      <w:r w:rsidR="00A443CC">
        <w:rPr>
          <w:b/>
          <w:iCs/>
          <w:sz w:val="22"/>
          <w:szCs w:val="18"/>
          <w:lang w:val="en-GB" w:eastAsia="ko-KR"/>
        </w:rPr>
        <w:t xml:space="preserve"> and </w:t>
      </w:r>
      <w:r w:rsidR="008049A0">
        <w:rPr>
          <w:b/>
          <w:iCs/>
          <w:sz w:val="22"/>
          <w:szCs w:val="18"/>
          <w:lang w:val="en-GB" w:eastAsia="ko-KR"/>
        </w:rPr>
        <w:t xml:space="preserve">one or more </w:t>
      </w:r>
      <w:r w:rsidR="00A443CC">
        <w:rPr>
          <w:b/>
          <w:iCs/>
          <w:sz w:val="22"/>
          <w:szCs w:val="18"/>
          <w:lang w:val="en-GB" w:eastAsia="ko-KR"/>
        </w:rPr>
        <w:t>additional PCIs</w:t>
      </w:r>
      <w:r w:rsidR="00800FB4">
        <w:rPr>
          <w:b/>
          <w:iCs/>
          <w:sz w:val="22"/>
          <w:szCs w:val="18"/>
          <w:lang w:val="en-GB" w:eastAsia="ko-KR"/>
        </w:rPr>
        <w:t xml:space="preserve"> with multi-DCI based mTRP operation</w:t>
      </w:r>
      <w:r w:rsidR="00E014CA">
        <w:rPr>
          <w:b/>
          <w:iCs/>
          <w:sz w:val="22"/>
          <w:szCs w:val="18"/>
          <w:lang w:val="en-GB" w:eastAsia="ko-KR"/>
        </w:rPr>
        <w:t>, s</w:t>
      </w:r>
      <w:r w:rsidR="00CF66FE">
        <w:rPr>
          <w:b/>
          <w:iCs/>
          <w:sz w:val="22"/>
          <w:szCs w:val="18"/>
          <w:lang w:val="en-GB" w:eastAsia="ko-KR"/>
        </w:rPr>
        <w:t xml:space="preserve">tudy the following </w:t>
      </w:r>
      <w:r w:rsidR="00AD7D17">
        <w:rPr>
          <w:b/>
          <w:iCs/>
          <w:sz w:val="22"/>
          <w:szCs w:val="18"/>
          <w:lang w:val="en-GB" w:eastAsia="ko-KR"/>
        </w:rPr>
        <w:t>assumptions when TCI state activation MAC-CE</w:t>
      </w:r>
      <w:r w:rsidR="00FB369E">
        <w:rPr>
          <w:b/>
          <w:iCs/>
          <w:sz w:val="22"/>
          <w:szCs w:val="18"/>
          <w:lang w:val="en-GB" w:eastAsia="ko-KR"/>
        </w:rPr>
        <w:t>(</w:t>
      </w:r>
      <w:r w:rsidR="00AD7D17">
        <w:rPr>
          <w:b/>
          <w:iCs/>
          <w:sz w:val="22"/>
          <w:szCs w:val="18"/>
          <w:lang w:val="en-GB" w:eastAsia="ko-KR"/>
        </w:rPr>
        <w:t>s</w:t>
      </w:r>
      <w:r w:rsidR="00FB369E">
        <w:rPr>
          <w:b/>
          <w:iCs/>
          <w:sz w:val="22"/>
          <w:szCs w:val="18"/>
          <w:lang w:val="en-GB" w:eastAsia="ko-KR"/>
        </w:rPr>
        <w:t>)</w:t>
      </w:r>
      <w:r w:rsidR="00AD7D17">
        <w:rPr>
          <w:b/>
          <w:iCs/>
          <w:sz w:val="22"/>
          <w:szCs w:val="18"/>
          <w:lang w:val="en-GB" w:eastAsia="ko-KR"/>
        </w:rPr>
        <w:t xml:space="preserve"> result in switching between intra-cell and inter-cell </w:t>
      </w:r>
      <w:r w:rsidR="00A575D5">
        <w:rPr>
          <w:b/>
          <w:iCs/>
          <w:sz w:val="22"/>
          <w:szCs w:val="18"/>
          <w:lang w:val="en-GB" w:eastAsia="ko-KR"/>
        </w:rPr>
        <w:t>multi-DCI based mTRP:</w:t>
      </w:r>
    </w:p>
    <w:p w14:paraId="42F0523E" w14:textId="77777777" w:rsidR="00A575D5" w:rsidRPr="00815835" w:rsidRDefault="00A575D5" w:rsidP="00815835">
      <w:pPr>
        <w:pStyle w:val="ListParagraph"/>
        <w:numPr>
          <w:ilvl w:val="0"/>
          <w:numId w:val="32"/>
        </w:numPr>
        <w:jc w:val="both"/>
        <w:rPr>
          <w:rFonts w:ascii="Times New Roman" w:hAnsi="Times New Roman"/>
          <w:b/>
          <w:iCs/>
          <w:szCs w:val="18"/>
          <w:lang w:val="en-GB" w:eastAsia="ko-KR"/>
        </w:rPr>
      </w:pPr>
      <w:r w:rsidRPr="00815835">
        <w:rPr>
          <w:rFonts w:ascii="Times New Roman" w:hAnsi="Times New Roman"/>
          <w:b/>
          <w:iCs/>
          <w:szCs w:val="18"/>
          <w:lang w:val="en-GB" w:eastAsia="ko-KR"/>
        </w:rPr>
        <w:t xml:space="preserve">Assumption 1: UE maintains two TAGs irrespective of intra-cell or inter-cell mTRP. </w:t>
      </w:r>
    </w:p>
    <w:p w14:paraId="7519F917" w14:textId="41BA1970" w:rsidR="00A575D5" w:rsidRPr="003F0888" w:rsidRDefault="00A575D5" w:rsidP="003F0888">
      <w:pPr>
        <w:pStyle w:val="ListParagraph"/>
        <w:numPr>
          <w:ilvl w:val="0"/>
          <w:numId w:val="32"/>
        </w:numPr>
        <w:jc w:val="both"/>
        <w:rPr>
          <w:rFonts w:ascii="Times New Roman" w:hAnsi="Times New Roman"/>
          <w:b/>
          <w:iCs/>
          <w:szCs w:val="18"/>
          <w:lang w:val="en-GB" w:eastAsia="ko-KR"/>
        </w:rPr>
      </w:pPr>
      <w:r w:rsidRPr="00815835">
        <w:rPr>
          <w:rFonts w:ascii="Times New Roman" w:hAnsi="Times New Roman"/>
          <w:b/>
          <w:iCs/>
          <w:szCs w:val="18"/>
          <w:lang w:val="en-GB" w:eastAsia="ko-KR"/>
        </w:rPr>
        <w:t xml:space="preserve">Assumption 2: UE maintains only one TAG if all active TCI states across both </w:t>
      </w:r>
      <w:r w:rsidRPr="00815835">
        <w:rPr>
          <w:rFonts w:ascii="Times New Roman" w:hAnsi="Times New Roman"/>
          <w:b/>
          <w:i/>
          <w:szCs w:val="18"/>
          <w:lang w:val="en-GB" w:eastAsia="ko-KR"/>
        </w:rPr>
        <w:t>coresetPoolIndex</w:t>
      </w:r>
      <w:r w:rsidRPr="00815835">
        <w:rPr>
          <w:rFonts w:ascii="Times New Roman" w:hAnsi="Times New Roman"/>
          <w:b/>
          <w:iCs/>
          <w:szCs w:val="18"/>
          <w:lang w:val="en-GB" w:eastAsia="ko-KR"/>
        </w:rPr>
        <w:t xml:space="preserve"> values are associated with the serving cell PCI.</w:t>
      </w:r>
    </w:p>
    <w:p w14:paraId="2DCDB8A6" w14:textId="1CDD299F" w:rsidR="00F6515A" w:rsidRPr="00703249" w:rsidRDefault="00FC7724" w:rsidP="00703249">
      <w:pPr>
        <w:jc w:val="both"/>
        <w:rPr>
          <w:bCs/>
          <w:iCs/>
          <w:sz w:val="22"/>
          <w:szCs w:val="18"/>
          <w:lang w:val="en-GB" w:eastAsia="ko-KR"/>
        </w:rPr>
      </w:pPr>
      <w:r>
        <w:rPr>
          <w:b/>
          <w:iCs/>
          <w:sz w:val="22"/>
          <w:szCs w:val="18"/>
          <w:lang w:val="en-GB" w:eastAsia="ko-KR"/>
        </w:rPr>
        <w:t xml:space="preserve"> </w:t>
      </w:r>
    </w:p>
    <w:p w14:paraId="1614F227" w14:textId="61BDDDE1" w:rsidR="00E22F00" w:rsidRPr="002F5DD9" w:rsidRDefault="003A3006" w:rsidP="005738B2">
      <w:pPr>
        <w:pStyle w:val="Heading1"/>
        <w:jc w:val="both"/>
        <w:rPr>
          <w:rFonts w:ascii="Times New Roman" w:hAnsi="Times New Roman"/>
        </w:rPr>
      </w:pPr>
      <w:r>
        <w:rPr>
          <w:rFonts w:ascii="Times New Roman" w:hAnsi="Times New Roman"/>
        </w:rPr>
        <w:t>Conclusion</w:t>
      </w:r>
      <w:r w:rsidR="00E22F00" w:rsidRPr="002F5DD9">
        <w:rPr>
          <w:b/>
          <w:iCs/>
          <w:sz w:val="22"/>
          <w:szCs w:val="18"/>
          <w:lang w:eastAsia="ko-KR"/>
        </w:rPr>
        <w:t xml:space="preserve"> </w:t>
      </w:r>
    </w:p>
    <w:p w14:paraId="3A22A4E8" w14:textId="5238C4AA" w:rsidR="002C3696" w:rsidRDefault="006E44D1" w:rsidP="009007E0">
      <w:pPr>
        <w:jc w:val="both"/>
        <w:rPr>
          <w:bCs/>
          <w:iCs/>
          <w:sz w:val="22"/>
          <w:szCs w:val="18"/>
          <w:lang w:val="en-GB" w:eastAsia="ko-KR"/>
        </w:rPr>
      </w:pPr>
      <w:r w:rsidRPr="006E44D1">
        <w:rPr>
          <w:bCs/>
          <w:iCs/>
          <w:sz w:val="22"/>
          <w:szCs w:val="18"/>
          <w:lang w:val="en-GB" w:eastAsia="ko-KR"/>
        </w:rPr>
        <w:t>In this contribution, we proposed:</w:t>
      </w:r>
    </w:p>
    <w:p w14:paraId="24200FBE" w14:textId="77777777" w:rsidR="000B6DAA" w:rsidRPr="00EE26BF" w:rsidRDefault="000B6DAA" w:rsidP="000B6DAA">
      <w:pPr>
        <w:spacing w:after="0"/>
        <w:jc w:val="both"/>
        <w:rPr>
          <w:rFonts w:asciiTheme="majorBidi" w:hAnsiTheme="majorBidi" w:cstheme="majorBidi"/>
          <w:b/>
          <w:iCs/>
          <w:sz w:val="22"/>
          <w:szCs w:val="22"/>
          <w:lang w:val="en-GB" w:eastAsia="ko-KR"/>
        </w:rPr>
      </w:pPr>
      <w:r w:rsidRPr="00EE26BF">
        <w:rPr>
          <w:rFonts w:asciiTheme="majorBidi" w:eastAsia="Batang" w:hAnsiTheme="majorBidi" w:cstheme="majorBidi"/>
          <w:b/>
          <w:sz w:val="22"/>
          <w:szCs w:val="22"/>
          <w:u w:val="single"/>
          <w:lang w:val="en-GB"/>
        </w:rPr>
        <w:t xml:space="preserve">Proposal </w:t>
      </w:r>
      <w:r>
        <w:rPr>
          <w:rFonts w:asciiTheme="majorBidi" w:eastAsia="Batang" w:hAnsiTheme="majorBidi" w:cstheme="majorBidi"/>
          <w:b/>
          <w:sz w:val="22"/>
          <w:szCs w:val="22"/>
          <w:u w:val="single"/>
          <w:lang w:val="en-GB"/>
        </w:rPr>
        <w:t>1</w:t>
      </w:r>
      <w:r w:rsidRPr="00EE26BF">
        <w:rPr>
          <w:rFonts w:asciiTheme="majorBidi" w:hAnsiTheme="majorBidi" w:cstheme="majorBidi"/>
          <w:b/>
          <w:iCs/>
          <w:sz w:val="22"/>
          <w:szCs w:val="22"/>
          <w:lang w:val="en-GB" w:eastAsia="ko-KR"/>
        </w:rPr>
        <w:t xml:space="preserve">: For multi-DCI multi-TRP operation with two TAs, </w:t>
      </w:r>
      <w:r>
        <w:rPr>
          <w:rFonts w:asciiTheme="majorBidi" w:hAnsiTheme="majorBidi" w:cstheme="majorBidi"/>
          <w:b/>
          <w:iCs/>
          <w:sz w:val="22"/>
          <w:szCs w:val="22"/>
          <w:lang w:val="en-GB" w:eastAsia="ko-KR"/>
        </w:rPr>
        <w:t>the two DL reference timings are determined based on the following</w:t>
      </w:r>
    </w:p>
    <w:p w14:paraId="7D08A5CA" w14:textId="77777777" w:rsidR="000B6DAA" w:rsidRPr="00EE26BF" w:rsidRDefault="000B6DAA" w:rsidP="000B6DAA">
      <w:pPr>
        <w:pStyle w:val="ListParagraph"/>
        <w:numPr>
          <w:ilvl w:val="0"/>
          <w:numId w:val="9"/>
        </w:numPr>
        <w:jc w:val="both"/>
        <w:rPr>
          <w:rFonts w:asciiTheme="majorBidi" w:hAnsiTheme="majorBidi" w:cstheme="majorBidi"/>
          <w:b/>
          <w:iCs/>
          <w:lang w:val="en-GB"/>
        </w:rPr>
      </w:pPr>
      <w:r w:rsidRPr="00EE26BF">
        <w:rPr>
          <w:rFonts w:asciiTheme="majorBidi" w:hAnsiTheme="majorBidi" w:cstheme="majorBidi"/>
          <w:b/>
          <w:iCs/>
          <w:lang w:val="en-GB"/>
        </w:rPr>
        <w:t xml:space="preserve">For a TAG associated with </w:t>
      </w:r>
      <w:r>
        <w:rPr>
          <w:rFonts w:asciiTheme="majorBidi" w:hAnsiTheme="majorBidi" w:cstheme="majorBidi"/>
          <w:b/>
          <w:iCs/>
          <w:lang w:val="en-GB"/>
        </w:rPr>
        <w:t xml:space="preserve">a </w:t>
      </w:r>
      <w:r w:rsidRPr="00EE26BF">
        <w:rPr>
          <w:rFonts w:asciiTheme="majorBidi" w:hAnsiTheme="majorBidi" w:cstheme="majorBidi"/>
          <w:b/>
          <w:i/>
          <w:lang w:val="en-GB"/>
        </w:rPr>
        <w:t>coresetPoolIndex</w:t>
      </w:r>
      <w:r>
        <w:rPr>
          <w:rFonts w:asciiTheme="majorBidi" w:hAnsiTheme="majorBidi" w:cstheme="majorBidi"/>
          <w:b/>
          <w:iCs/>
          <w:lang w:val="en-GB"/>
        </w:rPr>
        <w:t xml:space="preserve"> value, “</w:t>
      </w:r>
      <w:r w:rsidRPr="00153D06">
        <w:rPr>
          <w:rFonts w:asciiTheme="majorBidi" w:hAnsiTheme="majorBidi" w:cstheme="majorBidi"/>
          <w:b/>
          <w:iCs/>
          <w:lang w:val="en-GB"/>
        </w:rPr>
        <w:t>the first detected path (in time) in the reference CC</w:t>
      </w:r>
      <w:r>
        <w:rPr>
          <w:rFonts w:asciiTheme="majorBidi" w:hAnsiTheme="majorBidi" w:cstheme="majorBidi"/>
          <w:b/>
          <w:iCs/>
          <w:lang w:val="en-GB"/>
        </w:rPr>
        <w:t>” is</w:t>
      </w:r>
      <w:r w:rsidRPr="00153D06">
        <w:rPr>
          <w:rFonts w:asciiTheme="majorBidi" w:hAnsiTheme="majorBidi" w:cstheme="majorBidi"/>
          <w:b/>
          <w:iCs/>
          <w:lang w:val="en-GB"/>
        </w:rPr>
        <w:t xml:space="preserve"> based on the DL-RS</w:t>
      </w:r>
      <w:r>
        <w:rPr>
          <w:rFonts w:asciiTheme="majorBidi" w:hAnsiTheme="majorBidi" w:cstheme="majorBidi"/>
          <w:b/>
          <w:iCs/>
          <w:lang w:val="en-GB"/>
        </w:rPr>
        <w:t>’s</w:t>
      </w:r>
      <w:r w:rsidRPr="00153D06">
        <w:rPr>
          <w:rFonts w:asciiTheme="majorBidi" w:hAnsiTheme="majorBidi" w:cstheme="majorBidi"/>
          <w:b/>
          <w:iCs/>
          <w:lang w:val="en-GB"/>
        </w:rPr>
        <w:t xml:space="preserve"> of the active TCI states associated with the </w:t>
      </w:r>
      <w:r>
        <w:rPr>
          <w:rFonts w:asciiTheme="majorBidi" w:hAnsiTheme="majorBidi" w:cstheme="majorBidi"/>
          <w:b/>
          <w:iCs/>
          <w:lang w:val="en-GB"/>
        </w:rPr>
        <w:t>same</w:t>
      </w:r>
      <w:r w:rsidRPr="00153D06">
        <w:rPr>
          <w:rFonts w:asciiTheme="majorBidi" w:hAnsiTheme="majorBidi" w:cstheme="majorBidi"/>
          <w:b/>
          <w:iCs/>
          <w:lang w:val="en-GB"/>
        </w:rPr>
        <w:t xml:space="preserve"> </w:t>
      </w:r>
      <w:r w:rsidRPr="00905111">
        <w:rPr>
          <w:rFonts w:asciiTheme="majorBidi" w:hAnsiTheme="majorBidi" w:cstheme="majorBidi"/>
          <w:b/>
          <w:i/>
          <w:lang w:val="en-GB"/>
        </w:rPr>
        <w:t>coresetPoolIndex</w:t>
      </w:r>
      <w:r w:rsidRPr="00153D06">
        <w:rPr>
          <w:rFonts w:asciiTheme="majorBidi" w:hAnsiTheme="majorBidi" w:cstheme="majorBidi"/>
          <w:b/>
          <w:iCs/>
          <w:lang w:val="en-GB"/>
        </w:rPr>
        <w:t xml:space="preserve"> value</w:t>
      </w:r>
      <w:r>
        <w:rPr>
          <w:rFonts w:asciiTheme="majorBidi" w:hAnsiTheme="majorBidi" w:cstheme="majorBidi"/>
          <w:b/>
          <w:iCs/>
          <w:lang w:val="en-GB"/>
        </w:rPr>
        <w:t>.</w:t>
      </w:r>
    </w:p>
    <w:p w14:paraId="6278075F" w14:textId="4FCD384F" w:rsidR="00C41067" w:rsidRDefault="00C41067" w:rsidP="00C41067">
      <w:pPr>
        <w:jc w:val="both"/>
        <w:rPr>
          <w:rFonts w:asciiTheme="majorBidi" w:hAnsiTheme="majorBidi" w:cstheme="majorBidi"/>
          <w:bCs/>
          <w:iCs/>
          <w:sz w:val="22"/>
          <w:szCs w:val="22"/>
          <w:lang w:val="en-GB"/>
        </w:rPr>
      </w:pPr>
    </w:p>
    <w:p w14:paraId="65DE84F9" w14:textId="77777777" w:rsidR="000B6DAA" w:rsidRPr="00205F57" w:rsidRDefault="000B6DAA" w:rsidP="000B6DAA">
      <w:pPr>
        <w:spacing w:after="0"/>
        <w:jc w:val="both"/>
        <w:rPr>
          <w:b/>
          <w:iCs/>
          <w:lang w:val="en-GB" w:eastAsia="ko-KR"/>
        </w:rPr>
      </w:pPr>
      <w:r w:rsidRPr="00F0329E">
        <w:rPr>
          <w:rFonts w:eastAsia="Batang"/>
          <w:b/>
          <w:sz w:val="22"/>
          <w:szCs w:val="22"/>
          <w:u w:val="single"/>
          <w:lang w:val="en-GB"/>
        </w:rPr>
        <w:t xml:space="preserve">Proposal </w:t>
      </w:r>
      <w:r>
        <w:rPr>
          <w:rFonts w:eastAsia="Batang"/>
          <w:b/>
          <w:sz w:val="22"/>
          <w:szCs w:val="22"/>
          <w:u w:val="single"/>
          <w:lang w:val="en-GB"/>
        </w:rPr>
        <w:t>2</w:t>
      </w:r>
      <w:r w:rsidRPr="00F0329E">
        <w:rPr>
          <w:b/>
          <w:iCs/>
          <w:sz w:val="22"/>
          <w:szCs w:val="22"/>
          <w:lang w:val="en-GB" w:eastAsia="ko-KR"/>
        </w:rPr>
        <w:t xml:space="preserve">: </w:t>
      </w:r>
      <w:r w:rsidRPr="00F0329E">
        <w:rPr>
          <w:rFonts w:asciiTheme="majorBidi" w:hAnsiTheme="majorBidi" w:cstheme="majorBidi"/>
          <w:b/>
          <w:iCs/>
          <w:sz w:val="22"/>
          <w:szCs w:val="22"/>
          <w:lang w:val="en-GB" w:eastAsia="ko-KR"/>
        </w:rPr>
        <w:t>For multi-DCI based multi-TRP operation with two TAs</w:t>
      </w:r>
      <w:r w:rsidRPr="00F0329E">
        <w:rPr>
          <w:b/>
          <w:iCs/>
          <w:sz w:val="22"/>
          <w:szCs w:val="22"/>
          <w:lang w:val="en-GB" w:eastAsia="ko-KR"/>
        </w:rPr>
        <w:t xml:space="preserve">, </w:t>
      </w:r>
      <w:r>
        <w:rPr>
          <w:b/>
          <w:iCs/>
          <w:sz w:val="22"/>
          <w:szCs w:val="22"/>
          <w:lang w:val="en-GB" w:eastAsia="ko-KR"/>
        </w:rPr>
        <w:t xml:space="preserve">support Option 2 to </w:t>
      </w:r>
      <w:r w:rsidRPr="00C41067">
        <w:rPr>
          <w:b/>
          <w:iCs/>
          <w:sz w:val="22"/>
          <w:szCs w:val="22"/>
          <w:lang w:val="en-GB" w:eastAsia="ko-KR"/>
        </w:rPr>
        <w:t>associat</w:t>
      </w:r>
      <w:r>
        <w:rPr>
          <w:b/>
          <w:iCs/>
          <w:sz w:val="22"/>
          <w:szCs w:val="22"/>
          <w:lang w:val="en-GB" w:eastAsia="ko-KR"/>
        </w:rPr>
        <w:t>e</w:t>
      </w:r>
      <w:r w:rsidRPr="00C41067">
        <w:rPr>
          <w:b/>
          <w:iCs/>
          <w:sz w:val="22"/>
          <w:szCs w:val="22"/>
          <w:lang w:val="en-GB" w:eastAsia="ko-KR"/>
        </w:rPr>
        <w:t xml:space="preserve"> TAGs to target UL channels/signals</w:t>
      </w:r>
      <w:r>
        <w:rPr>
          <w:b/>
          <w:iCs/>
          <w:sz w:val="22"/>
          <w:szCs w:val="22"/>
          <w:lang w:val="en-GB" w:eastAsia="ko-KR"/>
        </w:rPr>
        <w:t>.</w:t>
      </w:r>
    </w:p>
    <w:p w14:paraId="0EF60758" w14:textId="24A0330E" w:rsidR="000B6DAA" w:rsidRDefault="000B6DAA" w:rsidP="00C41067">
      <w:pPr>
        <w:jc w:val="both"/>
        <w:rPr>
          <w:rFonts w:asciiTheme="majorBidi" w:hAnsiTheme="majorBidi" w:cstheme="majorBidi"/>
          <w:bCs/>
          <w:iCs/>
          <w:sz w:val="22"/>
          <w:szCs w:val="22"/>
          <w:lang w:val="en-GB"/>
        </w:rPr>
      </w:pPr>
    </w:p>
    <w:p w14:paraId="2EC6A7F5" w14:textId="77777777" w:rsidR="000B6DAA" w:rsidRDefault="000B6DAA" w:rsidP="000B6DAA">
      <w:pPr>
        <w:spacing w:after="0"/>
        <w:jc w:val="both"/>
        <w:rPr>
          <w:b/>
          <w:iCs/>
          <w:sz w:val="22"/>
          <w:szCs w:val="18"/>
          <w:lang w:val="en-GB" w:eastAsia="ko-KR"/>
        </w:rPr>
      </w:pPr>
      <w:r w:rsidRPr="00F63CC3">
        <w:rPr>
          <w:rFonts w:eastAsia="Batang"/>
          <w:b/>
          <w:sz w:val="22"/>
          <w:szCs w:val="28"/>
          <w:u w:val="single"/>
          <w:lang w:val="en-GB"/>
        </w:rPr>
        <w:t xml:space="preserve">Proposal </w:t>
      </w:r>
      <w:r>
        <w:rPr>
          <w:rFonts w:eastAsia="Batang"/>
          <w:b/>
          <w:sz w:val="22"/>
          <w:szCs w:val="28"/>
          <w:u w:val="single"/>
          <w:lang w:val="en-GB"/>
        </w:rPr>
        <w:t>3</w:t>
      </w:r>
      <w:r w:rsidRPr="00AE3967">
        <w:rPr>
          <w:b/>
          <w:iCs/>
          <w:sz w:val="22"/>
          <w:szCs w:val="18"/>
          <w:lang w:val="en-GB" w:eastAsia="ko-KR"/>
        </w:rPr>
        <w:t>:</w:t>
      </w:r>
      <w:r>
        <w:rPr>
          <w:b/>
          <w:iCs/>
          <w:sz w:val="22"/>
          <w:szCs w:val="18"/>
          <w:lang w:val="en-GB" w:eastAsia="ko-KR"/>
        </w:rPr>
        <w:t xml:space="preserve"> </w:t>
      </w:r>
      <w:r w:rsidRPr="00023EED">
        <w:rPr>
          <w:b/>
          <w:iCs/>
          <w:sz w:val="22"/>
          <w:szCs w:val="18"/>
          <w:lang w:val="en-GB" w:eastAsia="ko-KR"/>
        </w:rPr>
        <w:t xml:space="preserve">For </w:t>
      </w:r>
      <w:r w:rsidRPr="00E8227C">
        <w:rPr>
          <w:b/>
          <w:iCs/>
          <w:sz w:val="22"/>
          <w:szCs w:val="18"/>
          <w:u w:val="single"/>
          <w:lang w:val="en-GB" w:eastAsia="ko-KR"/>
        </w:rPr>
        <w:t>TDM</w:t>
      </w:r>
      <w:r>
        <w:rPr>
          <w:b/>
          <w:iCs/>
          <w:sz w:val="22"/>
          <w:szCs w:val="18"/>
          <w:lang w:val="en-GB" w:eastAsia="ko-KR"/>
        </w:rPr>
        <w:t xml:space="preserve"> </w:t>
      </w:r>
      <w:r w:rsidRPr="00023EED">
        <w:rPr>
          <w:b/>
          <w:iCs/>
          <w:sz w:val="22"/>
          <w:szCs w:val="18"/>
          <w:lang w:val="en-GB" w:eastAsia="ko-KR"/>
        </w:rPr>
        <w:t xml:space="preserve">multi-DCI based multi-TRP operation with two TAs, </w:t>
      </w:r>
      <w:r w:rsidRPr="00C97BE2">
        <w:rPr>
          <w:b/>
          <w:iCs/>
          <w:sz w:val="22"/>
          <w:szCs w:val="18"/>
          <w:lang w:val="en-GB" w:eastAsia="ko-KR"/>
        </w:rPr>
        <w:t>UE does not expect the two UL transmissions</w:t>
      </w:r>
      <w:r>
        <w:rPr>
          <w:b/>
          <w:iCs/>
          <w:sz w:val="22"/>
          <w:szCs w:val="18"/>
          <w:lang w:val="en-GB" w:eastAsia="ko-KR"/>
        </w:rPr>
        <w:t xml:space="preserve"> associated with the two TAs</w:t>
      </w:r>
      <w:r w:rsidRPr="00C97BE2">
        <w:rPr>
          <w:b/>
          <w:iCs/>
          <w:sz w:val="22"/>
          <w:szCs w:val="18"/>
          <w:lang w:val="en-GB" w:eastAsia="ko-KR"/>
        </w:rPr>
        <w:t xml:space="preserve"> to overlap in actual (physical) time, even partially</w:t>
      </w:r>
      <w:r>
        <w:rPr>
          <w:b/>
          <w:iCs/>
          <w:sz w:val="22"/>
          <w:szCs w:val="18"/>
          <w:lang w:val="en-GB" w:eastAsia="ko-KR"/>
        </w:rPr>
        <w:t>.</w:t>
      </w:r>
    </w:p>
    <w:p w14:paraId="16263673" w14:textId="77777777" w:rsidR="000B6DAA" w:rsidRPr="00E415C8" w:rsidRDefault="000B6DAA" w:rsidP="000B6DAA">
      <w:pPr>
        <w:pStyle w:val="ListParagraph"/>
        <w:numPr>
          <w:ilvl w:val="0"/>
          <w:numId w:val="25"/>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This applies after UE determines the two UL channels/signals are to be transmitted, i.e., after legacy UCI multiplexing / UL dropping / </w:t>
      </w:r>
      <w:r w:rsidRPr="00BA783A">
        <w:rPr>
          <w:rFonts w:asciiTheme="majorBidi" w:hAnsiTheme="majorBidi" w:cstheme="majorBidi"/>
          <w:b/>
          <w:iCs/>
          <w:szCs w:val="18"/>
          <w:lang w:val="en-GB" w:eastAsia="ko-KR"/>
        </w:rPr>
        <w:t>limitations for UE transmission as described in clause 11.1</w:t>
      </w:r>
      <w:r>
        <w:rPr>
          <w:rFonts w:asciiTheme="majorBidi" w:hAnsiTheme="majorBidi" w:cstheme="majorBidi"/>
          <w:b/>
          <w:iCs/>
          <w:szCs w:val="18"/>
          <w:lang w:val="en-GB" w:eastAsia="ko-KR"/>
        </w:rPr>
        <w:t xml:space="preserve"> of 38.213.</w:t>
      </w:r>
    </w:p>
    <w:p w14:paraId="30D35776" w14:textId="6F22AED6" w:rsidR="000B6DAA" w:rsidRDefault="000B6DAA" w:rsidP="00C41067">
      <w:pPr>
        <w:jc w:val="both"/>
        <w:rPr>
          <w:rFonts w:asciiTheme="majorBidi" w:hAnsiTheme="majorBidi" w:cstheme="majorBidi"/>
          <w:bCs/>
          <w:iCs/>
          <w:sz w:val="22"/>
          <w:szCs w:val="22"/>
          <w:lang w:val="en-GB"/>
        </w:rPr>
      </w:pPr>
    </w:p>
    <w:p w14:paraId="46180FE3" w14:textId="77777777" w:rsidR="007E47AD" w:rsidRPr="00A137C2" w:rsidRDefault="007E47AD" w:rsidP="007E47AD">
      <w:pPr>
        <w:pStyle w:val="ListParagraph"/>
        <w:ind w:left="0"/>
        <w:jc w:val="both"/>
        <w:rPr>
          <w:rFonts w:asciiTheme="majorBidi" w:hAnsiTheme="majorBidi" w:cstheme="majorBidi"/>
          <w:b/>
          <w:iCs/>
          <w:szCs w:val="18"/>
          <w:lang w:val="en-GB" w:eastAsia="ko-KR"/>
        </w:rPr>
      </w:pPr>
      <w:r w:rsidRPr="003E7265">
        <w:rPr>
          <w:rFonts w:asciiTheme="majorBidi" w:eastAsia="Batang" w:hAnsiTheme="majorBidi" w:cstheme="majorBidi"/>
          <w:b/>
          <w:szCs w:val="28"/>
          <w:u w:val="single"/>
          <w:lang w:val="en-GB"/>
        </w:rPr>
        <w:t xml:space="preserve">Proposal </w:t>
      </w:r>
      <w:r>
        <w:rPr>
          <w:rFonts w:asciiTheme="majorBidi" w:eastAsia="Batang" w:hAnsiTheme="majorBidi" w:cstheme="majorBidi"/>
          <w:b/>
          <w:szCs w:val="28"/>
          <w:u w:val="single"/>
          <w:lang w:val="en-GB"/>
        </w:rPr>
        <w:t>4</w:t>
      </w:r>
      <w:r w:rsidRPr="003E7265">
        <w:rPr>
          <w:rFonts w:asciiTheme="majorBidi" w:hAnsiTheme="majorBidi" w:cstheme="majorBidi"/>
          <w:b/>
          <w:iCs/>
          <w:szCs w:val="18"/>
          <w:lang w:val="en-GB" w:eastAsia="ko-KR"/>
        </w:rPr>
        <w:t>: Study necessary conditions to ensure consistency of TA configurations across different CCs. Use case for each configuration needs to be justified.</w:t>
      </w:r>
    </w:p>
    <w:p w14:paraId="209A30A5" w14:textId="24264445" w:rsidR="007E47AD" w:rsidRDefault="007E47AD" w:rsidP="00C41067">
      <w:pPr>
        <w:jc w:val="both"/>
        <w:rPr>
          <w:rFonts w:asciiTheme="majorBidi" w:hAnsiTheme="majorBidi" w:cstheme="majorBidi"/>
          <w:bCs/>
          <w:iCs/>
          <w:sz w:val="22"/>
          <w:szCs w:val="22"/>
          <w:lang w:val="en-GB"/>
        </w:rPr>
      </w:pPr>
    </w:p>
    <w:p w14:paraId="6E1DC890" w14:textId="77777777" w:rsidR="007E47AD" w:rsidRDefault="007E47AD" w:rsidP="007E47AD">
      <w:pPr>
        <w:spacing w:after="0"/>
        <w:jc w:val="both"/>
        <w:rPr>
          <w:rFonts w:asciiTheme="majorBidi" w:hAnsiTheme="majorBidi" w:cstheme="majorBidi"/>
          <w:b/>
          <w:iCs/>
          <w:sz w:val="22"/>
          <w:szCs w:val="22"/>
          <w:lang w:val="en-GB" w:eastAsia="ko-KR"/>
        </w:rPr>
      </w:pPr>
      <w:r w:rsidRPr="00CD1B5D">
        <w:rPr>
          <w:rFonts w:asciiTheme="majorBidi" w:eastAsia="Batang" w:hAnsiTheme="majorBidi" w:cstheme="majorBidi"/>
          <w:b/>
          <w:sz w:val="22"/>
          <w:szCs w:val="22"/>
          <w:u w:val="single"/>
          <w:lang w:val="en-GB"/>
        </w:rPr>
        <w:t xml:space="preserve">Proposal </w:t>
      </w:r>
      <w:r>
        <w:rPr>
          <w:rFonts w:asciiTheme="majorBidi" w:eastAsia="Batang" w:hAnsiTheme="majorBidi" w:cstheme="majorBidi"/>
          <w:b/>
          <w:sz w:val="22"/>
          <w:szCs w:val="22"/>
          <w:u w:val="single"/>
          <w:lang w:val="en-GB"/>
        </w:rPr>
        <w:t>5</w:t>
      </w:r>
      <w:r w:rsidRPr="00CD1B5D">
        <w:rPr>
          <w:rFonts w:asciiTheme="majorBidi" w:hAnsiTheme="majorBidi" w:cstheme="majorBidi"/>
          <w:b/>
          <w:iCs/>
          <w:sz w:val="22"/>
          <w:szCs w:val="22"/>
          <w:lang w:val="en-GB" w:eastAsia="ko-KR"/>
        </w:rPr>
        <w:t xml:space="preserve">: For </w:t>
      </w:r>
      <w:r>
        <w:rPr>
          <w:rFonts w:asciiTheme="majorBidi" w:hAnsiTheme="majorBidi" w:cstheme="majorBidi"/>
          <w:b/>
          <w:iCs/>
          <w:sz w:val="22"/>
          <w:szCs w:val="22"/>
          <w:lang w:val="en-GB" w:eastAsia="ko-KR"/>
        </w:rPr>
        <w:t xml:space="preserve">CFRA-based </w:t>
      </w:r>
      <w:r w:rsidRPr="00CD1B5D">
        <w:rPr>
          <w:rFonts w:asciiTheme="majorBidi" w:hAnsiTheme="majorBidi" w:cstheme="majorBidi"/>
          <w:b/>
          <w:iCs/>
          <w:sz w:val="22"/>
          <w:szCs w:val="22"/>
          <w:lang w:val="en-GB" w:eastAsia="ko-KR"/>
        </w:rPr>
        <w:t xml:space="preserve">PDCCH order in case of </w:t>
      </w:r>
      <w:r>
        <w:rPr>
          <w:rFonts w:asciiTheme="majorBidi" w:hAnsiTheme="majorBidi" w:cstheme="majorBidi"/>
          <w:b/>
          <w:iCs/>
          <w:sz w:val="22"/>
          <w:szCs w:val="22"/>
          <w:lang w:val="en-GB" w:eastAsia="ko-KR"/>
        </w:rPr>
        <w:t xml:space="preserve">intra-cell </w:t>
      </w:r>
      <w:r w:rsidRPr="00CD1B5D">
        <w:rPr>
          <w:rFonts w:asciiTheme="majorBidi" w:hAnsiTheme="majorBidi" w:cstheme="majorBidi"/>
          <w:b/>
          <w:iCs/>
          <w:sz w:val="22"/>
          <w:szCs w:val="22"/>
          <w:lang w:val="en-GB" w:eastAsia="ko-KR"/>
        </w:rPr>
        <w:t>multi-DCI based multi-TRP operation with two TA enhancement</w:t>
      </w:r>
      <w:r>
        <w:rPr>
          <w:rFonts w:asciiTheme="majorBidi" w:hAnsiTheme="majorBidi" w:cstheme="majorBidi"/>
          <w:b/>
          <w:iCs/>
          <w:sz w:val="22"/>
          <w:szCs w:val="22"/>
          <w:lang w:val="en-GB" w:eastAsia="ko-KR"/>
        </w:rPr>
        <w:t>:</w:t>
      </w:r>
      <w:r w:rsidRPr="00CD1B5D">
        <w:rPr>
          <w:rFonts w:asciiTheme="majorBidi" w:hAnsiTheme="majorBidi" w:cstheme="majorBidi"/>
          <w:b/>
          <w:iCs/>
          <w:sz w:val="22"/>
          <w:szCs w:val="22"/>
          <w:lang w:val="en-GB" w:eastAsia="ko-KR"/>
        </w:rPr>
        <w:t xml:space="preserve"> </w:t>
      </w:r>
    </w:p>
    <w:p w14:paraId="07A41D33" w14:textId="77777777" w:rsidR="007E47AD" w:rsidRPr="00073F3A" w:rsidRDefault="007E47AD" w:rsidP="007E47AD">
      <w:pPr>
        <w:pStyle w:val="ListParagraph"/>
        <w:numPr>
          <w:ilvl w:val="0"/>
          <w:numId w:val="25"/>
        </w:numPr>
        <w:jc w:val="both"/>
        <w:rPr>
          <w:rFonts w:asciiTheme="majorBidi" w:hAnsiTheme="majorBidi" w:cstheme="majorBidi"/>
          <w:b/>
          <w:iCs/>
          <w:lang w:val="en-GB" w:eastAsia="ko-KR"/>
        </w:rPr>
      </w:pPr>
      <w:r>
        <w:rPr>
          <w:rFonts w:asciiTheme="majorBidi" w:hAnsiTheme="majorBidi" w:cstheme="majorBidi"/>
          <w:b/>
          <w:iCs/>
          <w:lang w:val="en-GB" w:eastAsia="ko-KR"/>
        </w:rPr>
        <w:t>First preference: S</w:t>
      </w:r>
      <w:r w:rsidRPr="00073F3A">
        <w:rPr>
          <w:rFonts w:asciiTheme="majorBidi" w:hAnsiTheme="majorBidi" w:cstheme="majorBidi"/>
          <w:b/>
          <w:iCs/>
          <w:lang w:val="en-GB" w:eastAsia="ko-KR"/>
        </w:rPr>
        <w:t>upport to indicate TAG ID (first TAG or second TAG) as part of TA command in RAR (Alt1)</w:t>
      </w:r>
    </w:p>
    <w:p w14:paraId="3E00DBC2" w14:textId="77777777" w:rsidR="007E47AD" w:rsidRDefault="007E47AD" w:rsidP="007E47AD">
      <w:pPr>
        <w:pStyle w:val="ListParagraph"/>
        <w:numPr>
          <w:ilvl w:val="0"/>
          <w:numId w:val="25"/>
        </w:numPr>
        <w:jc w:val="both"/>
        <w:rPr>
          <w:rFonts w:asciiTheme="majorBidi" w:hAnsiTheme="majorBidi" w:cstheme="majorBidi"/>
          <w:b/>
          <w:iCs/>
          <w:lang w:val="en-GB"/>
        </w:rPr>
      </w:pPr>
      <w:r>
        <w:rPr>
          <w:rFonts w:asciiTheme="majorBidi" w:hAnsiTheme="majorBidi" w:cstheme="majorBidi"/>
          <w:b/>
          <w:iCs/>
          <w:lang w:val="en-GB"/>
        </w:rPr>
        <w:t xml:space="preserve">Second preference: </w:t>
      </w:r>
    </w:p>
    <w:p w14:paraId="41FB7E17" w14:textId="77777777" w:rsidR="007E47AD" w:rsidRDefault="007E47AD" w:rsidP="007E47AD">
      <w:pPr>
        <w:pStyle w:val="ListParagraph"/>
        <w:numPr>
          <w:ilvl w:val="1"/>
          <w:numId w:val="25"/>
        </w:numPr>
        <w:jc w:val="both"/>
        <w:rPr>
          <w:rFonts w:asciiTheme="majorBidi" w:hAnsiTheme="majorBidi" w:cstheme="majorBidi"/>
          <w:b/>
          <w:iCs/>
          <w:lang w:val="en-GB"/>
        </w:rPr>
      </w:pPr>
      <w:r>
        <w:rPr>
          <w:rFonts w:asciiTheme="majorBidi" w:hAnsiTheme="majorBidi" w:cstheme="majorBidi"/>
          <w:b/>
          <w:iCs/>
          <w:lang w:val="en-GB"/>
        </w:rPr>
        <w:t xml:space="preserve">Support to </w:t>
      </w:r>
      <w:r w:rsidRPr="00DF0498">
        <w:rPr>
          <w:rFonts w:asciiTheme="majorBidi" w:hAnsiTheme="majorBidi" w:cstheme="majorBidi"/>
          <w:b/>
          <w:iCs/>
          <w:lang w:val="en-GB"/>
        </w:rPr>
        <w:t xml:space="preserve">indicate TAG ID </w:t>
      </w:r>
      <w:r>
        <w:rPr>
          <w:rFonts w:asciiTheme="majorBidi" w:hAnsiTheme="majorBidi" w:cstheme="majorBidi"/>
          <w:b/>
          <w:iCs/>
          <w:lang w:val="en-GB"/>
        </w:rPr>
        <w:t>(</w:t>
      </w:r>
      <w:r w:rsidRPr="00073F3A">
        <w:rPr>
          <w:rFonts w:asciiTheme="majorBidi" w:hAnsiTheme="majorBidi" w:cstheme="majorBidi"/>
          <w:b/>
          <w:iCs/>
          <w:lang w:val="en-GB" w:eastAsia="ko-KR"/>
        </w:rPr>
        <w:t>first TAG or second TAG</w:t>
      </w:r>
      <w:r>
        <w:rPr>
          <w:rFonts w:asciiTheme="majorBidi" w:hAnsiTheme="majorBidi" w:cstheme="majorBidi"/>
          <w:b/>
          <w:iCs/>
          <w:lang w:val="en-GB"/>
        </w:rPr>
        <w:t xml:space="preserve">) </w:t>
      </w:r>
      <w:r w:rsidRPr="00DF0498">
        <w:rPr>
          <w:rFonts w:asciiTheme="majorBidi" w:hAnsiTheme="majorBidi" w:cstheme="majorBidi"/>
          <w:b/>
          <w:iCs/>
          <w:lang w:val="en-GB"/>
        </w:rPr>
        <w:t>as part of PDCCH order</w:t>
      </w:r>
      <w:r w:rsidRPr="00CD1B5D">
        <w:rPr>
          <w:rFonts w:asciiTheme="majorBidi" w:hAnsiTheme="majorBidi" w:cstheme="majorBidi"/>
          <w:b/>
          <w:iCs/>
          <w:lang w:val="en-GB"/>
        </w:rPr>
        <w:t xml:space="preserve"> (Alt2).</w:t>
      </w:r>
      <w:r>
        <w:rPr>
          <w:rFonts w:asciiTheme="majorBidi" w:hAnsiTheme="majorBidi" w:cstheme="majorBidi"/>
          <w:b/>
          <w:iCs/>
          <w:lang w:val="en-GB"/>
        </w:rPr>
        <w:t xml:space="preserve"> </w:t>
      </w:r>
    </w:p>
    <w:p w14:paraId="6820FF4F" w14:textId="77777777" w:rsidR="007E47AD" w:rsidRDefault="007E47AD" w:rsidP="007E47AD">
      <w:pPr>
        <w:pStyle w:val="ListParagraph"/>
        <w:numPr>
          <w:ilvl w:val="1"/>
          <w:numId w:val="25"/>
        </w:numPr>
        <w:jc w:val="both"/>
        <w:rPr>
          <w:rFonts w:asciiTheme="majorBidi" w:hAnsiTheme="majorBidi" w:cstheme="majorBidi"/>
          <w:b/>
          <w:iCs/>
          <w:lang w:val="en-GB"/>
        </w:rPr>
      </w:pPr>
      <w:r>
        <w:rPr>
          <w:rFonts w:asciiTheme="majorBidi" w:hAnsiTheme="majorBidi" w:cstheme="majorBidi"/>
          <w:b/>
          <w:iCs/>
          <w:lang w:val="en-GB"/>
        </w:rPr>
        <w:t>UE always falls back to single-TAG operation after any UE-initiated CBRA.</w:t>
      </w:r>
    </w:p>
    <w:p w14:paraId="54EF7A6D" w14:textId="77777777" w:rsidR="007E47AD" w:rsidRDefault="007E47AD" w:rsidP="007E47AD">
      <w:pPr>
        <w:pStyle w:val="ListParagraph"/>
        <w:numPr>
          <w:ilvl w:val="2"/>
          <w:numId w:val="25"/>
        </w:numPr>
        <w:jc w:val="both"/>
        <w:rPr>
          <w:rFonts w:asciiTheme="majorBidi" w:hAnsiTheme="majorBidi" w:cstheme="majorBidi"/>
          <w:b/>
          <w:iCs/>
          <w:lang w:val="en-GB"/>
        </w:rPr>
      </w:pPr>
      <w:r>
        <w:rPr>
          <w:rFonts w:asciiTheme="majorBidi" w:hAnsiTheme="majorBidi" w:cstheme="majorBidi"/>
          <w:b/>
          <w:iCs/>
          <w:lang w:val="en-GB"/>
        </w:rPr>
        <w:t>FFS: Details.</w:t>
      </w:r>
    </w:p>
    <w:p w14:paraId="6B15C582" w14:textId="023883B0" w:rsidR="007E47AD" w:rsidRDefault="007E47AD" w:rsidP="00C41067">
      <w:pPr>
        <w:jc w:val="both"/>
        <w:rPr>
          <w:rFonts w:asciiTheme="majorBidi" w:hAnsiTheme="majorBidi" w:cstheme="majorBidi"/>
          <w:bCs/>
          <w:iCs/>
          <w:sz w:val="22"/>
          <w:szCs w:val="22"/>
          <w:lang w:val="en-GB"/>
        </w:rPr>
      </w:pPr>
    </w:p>
    <w:p w14:paraId="58A8BFDF" w14:textId="77777777" w:rsidR="007E47AD" w:rsidRPr="00647D24" w:rsidRDefault="007E47AD" w:rsidP="007E47AD">
      <w:pPr>
        <w:spacing w:after="0"/>
        <w:jc w:val="both"/>
        <w:rPr>
          <w:rFonts w:asciiTheme="majorBidi" w:hAnsiTheme="majorBidi" w:cstheme="majorBidi"/>
          <w:b/>
          <w:iCs/>
          <w:sz w:val="22"/>
          <w:szCs w:val="22"/>
          <w:lang w:val="en-GB"/>
        </w:rPr>
      </w:pPr>
      <w:r w:rsidRPr="00F56751">
        <w:rPr>
          <w:rFonts w:asciiTheme="majorBidi" w:eastAsia="Batang" w:hAnsiTheme="majorBidi" w:cstheme="majorBidi"/>
          <w:b/>
          <w:sz w:val="22"/>
          <w:szCs w:val="22"/>
          <w:u w:val="single"/>
          <w:lang w:val="en-GB"/>
        </w:rPr>
        <w:t>Proposal 6</w:t>
      </w:r>
      <w:r w:rsidRPr="00F56751">
        <w:rPr>
          <w:rFonts w:asciiTheme="majorBidi" w:hAnsiTheme="majorBidi" w:cstheme="majorBidi"/>
          <w:b/>
          <w:iCs/>
          <w:sz w:val="22"/>
          <w:szCs w:val="22"/>
          <w:lang w:val="en-GB" w:eastAsia="ko-KR"/>
        </w:rPr>
        <w:t>: For CFRA-based PDCCH order in case of inter-cell multi-DCI based multi-TRP operation with two TA enhancement</w:t>
      </w:r>
      <w:r>
        <w:rPr>
          <w:rFonts w:asciiTheme="majorBidi" w:hAnsiTheme="majorBidi" w:cstheme="majorBidi"/>
          <w:b/>
          <w:iCs/>
          <w:sz w:val="22"/>
          <w:szCs w:val="22"/>
          <w:lang w:val="en-GB" w:eastAsia="ko-KR"/>
        </w:rPr>
        <w:t>,</w:t>
      </w:r>
      <w:r w:rsidRPr="00F56751">
        <w:rPr>
          <w:rFonts w:asciiTheme="majorBidi" w:hAnsiTheme="majorBidi" w:cstheme="majorBidi"/>
          <w:b/>
          <w:iCs/>
          <w:sz w:val="22"/>
          <w:szCs w:val="22"/>
          <w:lang w:val="en-GB"/>
        </w:rPr>
        <w:t xml:space="preserve"> </w:t>
      </w:r>
      <w:r>
        <w:rPr>
          <w:rFonts w:asciiTheme="majorBidi" w:hAnsiTheme="majorBidi" w:cstheme="majorBidi"/>
          <w:b/>
          <w:iCs/>
          <w:sz w:val="22"/>
          <w:szCs w:val="22"/>
          <w:lang w:val="en-GB"/>
        </w:rPr>
        <w:t xml:space="preserve">support </w:t>
      </w:r>
      <w:r w:rsidRPr="00F56751">
        <w:rPr>
          <w:rFonts w:asciiTheme="majorBidi" w:hAnsiTheme="majorBidi" w:cstheme="majorBidi"/>
          <w:b/>
          <w:iCs/>
          <w:sz w:val="22"/>
          <w:szCs w:val="22"/>
          <w:lang w:val="en-GB"/>
        </w:rPr>
        <w:t xml:space="preserve">PDCCH order DCI payload </w:t>
      </w:r>
      <w:r>
        <w:rPr>
          <w:rFonts w:asciiTheme="majorBidi" w:hAnsiTheme="majorBidi" w:cstheme="majorBidi"/>
          <w:b/>
          <w:iCs/>
          <w:sz w:val="22"/>
          <w:szCs w:val="22"/>
          <w:lang w:val="en-GB"/>
        </w:rPr>
        <w:t xml:space="preserve">to </w:t>
      </w:r>
      <w:r w:rsidRPr="00F56751">
        <w:rPr>
          <w:rFonts w:asciiTheme="majorBidi" w:hAnsiTheme="majorBidi" w:cstheme="majorBidi"/>
          <w:b/>
          <w:iCs/>
          <w:sz w:val="22"/>
          <w:szCs w:val="22"/>
          <w:lang w:val="en-GB"/>
        </w:rPr>
        <w:t xml:space="preserve">indicate a RACH configuration corresponding to </w:t>
      </w:r>
      <w:r>
        <w:rPr>
          <w:rFonts w:asciiTheme="majorBidi" w:hAnsiTheme="majorBidi" w:cstheme="majorBidi"/>
          <w:b/>
          <w:iCs/>
          <w:sz w:val="22"/>
          <w:szCs w:val="22"/>
          <w:lang w:val="en-GB"/>
        </w:rPr>
        <w:t xml:space="preserve">the </w:t>
      </w:r>
      <w:r w:rsidRPr="00F56751">
        <w:rPr>
          <w:rFonts w:asciiTheme="majorBidi" w:hAnsiTheme="majorBidi" w:cstheme="majorBidi"/>
          <w:b/>
          <w:iCs/>
          <w:sz w:val="22"/>
          <w:szCs w:val="22"/>
          <w:lang w:val="en-GB"/>
        </w:rPr>
        <w:t xml:space="preserve">serving cell PCI or </w:t>
      </w:r>
      <w:r>
        <w:rPr>
          <w:rFonts w:asciiTheme="majorBidi" w:hAnsiTheme="majorBidi" w:cstheme="majorBidi"/>
          <w:b/>
          <w:iCs/>
          <w:sz w:val="22"/>
          <w:szCs w:val="22"/>
          <w:lang w:val="en-GB"/>
        </w:rPr>
        <w:t>one of the configured</w:t>
      </w:r>
      <w:r w:rsidRPr="00F56751">
        <w:rPr>
          <w:rFonts w:asciiTheme="majorBidi" w:hAnsiTheme="majorBidi" w:cstheme="majorBidi"/>
          <w:b/>
          <w:iCs/>
          <w:sz w:val="22"/>
          <w:szCs w:val="22"/>
          <w:lang w:val="en-GB"/>
        </w:rPr>
        <w:t xml:space="preserve"> additional PCI</w:t>
      </w:r>
      <w:r>
        <w:rPr>
          <w:rFonts w:asciiTheme="majorBidi" w:hAnsiTheme="majorBidi" w:cstheme="majorBidi"/>
          <w:b/>
          <w:iCs/>
          <w:sz w:val="22"/>
          <w:szCs w:val="22"/>
          <w:lang w:val="en-GB"/>
        </w:rPr>
        <w:t>s</w:t>
      </w:r>
      <w:r w:rsidRPr="00F56751">
        <w:rPr>
          <w:rFonts w:asciiTheme="majorBidi" w:hAnsiTheme="majorBidi" w:cstheme="majorBidi"/>
          <w:b/>
          <w:iCs/>
          <w:sz w:val="22"/>
          <w:szCs w:val="22"/>
          <w:lang w:val="en-GB"/>
        </w:rPr>
        <w:t xml:space="preserve"> (explicit indication).</w:t>
      </w:r>
    </w:p>
    <w:p w14:paraId="4D20B37B" w14:textId="2994B90C" w:rsidR="007E47AD" w:rsidRDefault="007E47AD" w:rsidP="00C41067">
      <w:pPr>
        <w:jc w:val="both"/>
        <w:rPr>
          <w:rFonts w:asciiTheme="majorBidi" w:hAnsiTheme="majorBidi" w:cstheme="majorBidi"/>
          <w:bCs/>
          <w:iCs/>
          <w:sz w:val="22"/>
          <w:szCs w:val="22"/>
          <w:lang w:val="en-GB"/>
        </w:rPr>
      </w:pPr>
    </w:p>
    <w:p w14:paraId="15B2A1B6" w14:textId="77777777" w:rsidR="007E47AD" w:rsidRPr="00397CC1" w:rsidRDefault="007E47AD" w:rsidP="007E47AD">
      <w:pPr>
        <w:spacing w:after="0"/>
        <w:jc w:val="both"/>
        <w:rPr>
          <w:b/>
          <w:iCs/>
          <w:sz w:val="22"/>
          <w:szCs w:val="18"/>
          <w:lang w:val="en-GB" w:eastAsia="ko-KR"/>
        </w:rPr>
      </w:pPr>
      <w:r w:rsidRPr="00397CC1">
        <w:rPr>
          <w:rFonts w:eastAsia="Batang"/>
          <w:b/>
          <w:sz w:val="22"/>
          <w:szCs w:val="28"/>
          <w:u w:val="single"/>
          <w:lang w:val="en-GB"/>
        </w:rPr>
        <w:lastRenderedPageBreak/>
        <w:t xml:space="preserve">Proposal </w:t>
      </w:r>
      <w:r>
        <w:rPr>
          <w:rFonts w:eastAsia="Batang"/>
          <w:b/>
          <w:sz w:val="22"/>
          <w:szCs w:val="28"/>
          <w:u w:val="single"/>
          <w:lang w:val="en-GB"/>
        </w:rPr>
        <w:t>7</w:t>
      </w:r>
      <w:r w:rsidRPr="00397CC1">
        <w:rPr>
          <w:b/>
          <w:iCs/>
          <w:sz w:val="22"/>
          <w:szCs w:val="18"/>
          <w:lang w:val="en-GB" w:eastAsia="ko-KR"/>
        </w:rPr>
        <w:t xml:space="preserve">: </w:t>
      </w:r>
      <w:r>
        <w:rPr>
          <w:b/>
          <w:iCs/>
          <w:sz w:val="22"/>
          <w:szCs w:val="18"/>
          <w:lang w:val="en-GB" w:eastAsia="ko-KR"/>
        </w:rPr>
        <w:t xml:space="preserve">For </w:t>
      </w:r>
      <w:r w:rsidRPr="008E7D6A">
        <w:rPr>
          <w:b/>
          <w:iCs/>
          <w:sz w:val="22"/>
          <w:szCs w:val="18"/>
          <w:lang w:val="en-GB" w:eastAsia="ko-KR"/>
        </w:rPr>
        <w:t xml:space="preserve">inter-cell multi-DCI based </w:t>
      </w:r>
      <w:r>
        <w:rPr>
          <w:b/>
          <w:iCs/>
          <w:sz w:val="22"/>
          <w:szCs w:val="18"/>
          <w:lang w:val="en-GB" w:eastAsia="ko-KR"/>
        </w:rPr>
        <w:t>m</w:t>
      </w:r>
      <w:r w:rsidRPr="008E7D6A">
        <w:rPr>
          <w:b/>
          <w:iCs/>
          <w:sz w:val="22"/>
          <w:szCs w:val="18"/>
          <w:lang w:val="en-GB" w:eastAsia="ko-KR"/>
        </w:rPr>
        <w:t xml:space="preserve">ulti-TRP operation with two </w:t>
      </w:r>
      <w:r>
        <w:rPr>
          <w:b/>
          <w:iCs/>
          <w:sz w:val="22"/>
          <w:szCs w:val="18"/>
          <w:lang w:val="en-GB" w:eastAsia="ko-KR"/>
        </w:rPr>
        <w:t>TAGs in a CC</w:t>
      </w:r>
      <w:r w:rsidRPr="00397CC1">
        <w:rPr>
          <w:b/>
          <w:iCs/>
          <w:sz w:val="22"/>
          <w:szCs w:val="18"/>
          <w:lang w:val="en-GB" w:eastAsia="ko-KR"/>
        </w:rPr>
        <w:t>:</w:t>
      </w:r>
    </w:p>
    <w:p w14:paraId="00F279F8" w14:textId="77777777" w:rsidR="007E47AD" w:rsidRDefault="007E47AD" w:rsidP="007E47AD">
      <w:pPr>
        <w:pStyle w:val="ListParagraph"/>
        <w:numPr>
          <w:ilvl w:val="0"/>
          <w:numId w:val="10"/>
        </w:numPr>
        <w:jc w:val="both"/>
        <w:rPr>
          <w:rFonts w:asciiTheme="majorBidi" w:hAnsiTheme="majorBidi" w:cstheme="majorBidi"/>
          <w:b/>
          <w:iCs/>
          <w:lang w:val="en-GB"/>
        </w:rPr>
      </w:pPr>
      <w:r>
        <w:rPr>
          <w:rFonts w:asciiTheme="majorBidi" w:hAnsiTheme="majorBidi" w:cstheme="majorBidi"/>
          <w:b/>
          <w:iCs/>
          <w:lang w:val="en-GB"/>
        </w:rPr>
        <w:t xml:space="preserve">If PDCCH order triggers PRACH transmission toward an </w:t>
      </w:r>
      <w:r w:rsidRPr="000A0EA3">
        <w:rPr>
          <w:rFonts w:asciiTheme="majorBidi" w:hAnsiTheme="majorBidi" w:cstheme="majorBidi"/>
          <w:b/>
          <w:iCs/>
          <w:u w:val="single"/>
          <w:lang w:val="en-GB"/>
        </w:rPr>
        <w:t>active</w:t>
      </w:r>
      <w:r>
        <w:rPr>
          <w:rFonts w:asciiTheme="majorBidi" w:hAnsiTheme="majorBidi" w:cstheme="majorBidi"/>
          <w:b/>
          <w:iCs/>
          <w:lang w:val="en-GB"/>
        </w:rPr>
        <w:t xml:space="preserve"> additional PCI in the CC, </w:t>
      </w:r>
      <w:r w:rsidRPr="008B0C71">
        <w:rPr>
          <w:rFonts w:asciiTheme="majorBidi" w:hAnsiTheme="majorBidi" w:cstheme="majorBidi"/>
          <w:b/>
          <w:iCs/>
          <w:lang w:val="en-GB"/>
        </w:rPr>
        <w:t>PDCCH scheduling RAR</w:t>
      </w:r>
      <w:r>
        <w:rPr>
          <w:rFonts w:asciiTheme="majorBidi" w:hAnsiTheme="majorBidi" w:cstheme="majorBidi"/>
          <w:b/>
          <w:iCs/>
          <w:lang w:val="en-GB"/>
        </w:rPr>
        <w:t xml:space="preserve"> is received from serving cell PCI of the SpCell. </w:t>
      </w:r>
    </w:p>
    <w:p w14:paraId="713DD111" w14:textId="77777777" w:rsidR="007E47AD" w:rsidRDefault="007E47AD" w:rsidP="007E47AD">
      <w:pPr>
        <w:pStyle w:val="ListParagraph"/>
        <w:numPr>
          <w:ilvl w:val="1"/>
          <w:numId w:val="10"/>
        </w:numPr>
        <w:jc w:val="both"/>
        <w:rPr>
          <w:rFonts w:asciiTheme="majorBidi" w:hAnsiTheme="majorBidi" w:cstheme="majorBidi"/>
          <w:b/>
          <w:iCs/>
          <w:lang w:val="en-GB"/>
        </w:rPr>
      </w:pPr>
      <w:r>
        <w:rPr>
          <w:rFonts w:asciiTheme="majorBidi" w:hAnsiTheme="majorBidi" w:cstheme="majorBidi"/>
          <w:b/>
          <w:iCs/>
          <w:lang w:val="en-GB"/>
        </w:rPr>
        <w:t>FFS: W</w:t>
      </w:r>
      <w:r w:rsidRPr="00395000">
        <w:rPr>
          <w:rFonts w:asciiTheme="majorBidi" w:hAnsiTheme="majorBidi" w:cstheme="majorBidi"/>
          <w:b/>
          <w:iCs/>
          <w:lang w:val="en-GB"/>
        </w:rPr>
        <w:t xml:space="preserve">hether additional delay for starting the </w:t>
      </w:r>
      <w:r>
        <w:rPr>
          <w:rFonts w:asciiTheme="majorBidi" w:hAnsiTheme="majorBidi" w:cstheme="majorBidi"/>
          <w:b/>
          <w:iCs/>
          <w:lang w:val="en-GB"/>
        </w:rPr>
        <w:t>RAR</w:t>
      </w:r>
      <w:r w:rsidRPr="00395000">
        <w:rPr>
          <w:rFonts w:asciiTheme="majorBidi" w:hAnsiTheme="majorBidi" w:cstheme="majorBidi"/>
          <w:b/>
          <w:iCs/>
          <w:lang w:val="en-GB"/>
        </w:rPr>
        <w:t xml:space="preserve"> response window </w:t>
      </w:r>
      <w:r>
        <w:rPr>
          <w:rFonts w:asciiTheme="majorBidi" w:hAnsiTheme="majorBidi" w:cstheme="majorBidi"/>
          <w:b/>
          <w:iCs/>
          <w:lang w:val="en-GB"/>
        </w:rPr>
        <w:t>is</w:t>
      </w:r>
      <w:r w:rsidRPr="00395000">
        <w:rPr>
          <w:rFonts w:asciiTheme="majorBidi" w:hAnsiTheme="majorBidi" w:cstheme="majorBidi"/>
          <w:b/>
          <w:iCs/>
          <w:lang w:val="en-GB"/>
        </w:rPr>
        <w:t xml:space="preserve"> needed to accommodate the non-ideal backhaul</w:t>
      </w:r>
      <w:r>
        <w:rPr>
          <w:rFonts w:asciiTheme="majorBidi" w:hAnsiTheme="majorBidi" w:cstheme="majorBidi"/>
          <w:b/>
          <w:iCs/>
          <w:lang w:val="en-GB"/>
        </w:rPr>
        <w:t>.</w:t>
      </w:r>
    </w:p>
    <w:p w14:paraId="6B8A7F4C" w14:textId="77777777" w:rsidR="007E47AD" w:rsidRDefault="007E47AD" w:rsidP="007E47AD">
      <w:pPr>
        <w:pStyle w:val="ListParagraph"/>
        <w:numPr>
          <w:ilvl w:val="1"/>
          <w:numId w:val="10"/>
        </w:numPr>
        <w:jc w:val="both"/>
        <w:rPr>
          <w:rFonts w:asciiTheme="majorBidi" w:hAnsiTheme="majorBidi" w:cstheme="majorBidi"/>
          <w:b/>
          <w:iCs/>
          <w:lang w:val="en-GB"/>
        </w:rPr>
      </w:pPr>
      <w:r>
        <w:rPr>
          <w:rFonts w:asciiTheme="majorBidi" w:hAnsiTheme="majorBidi" w:cstheme="majorBidi"/>
          <w:b/>
          <w:iCs/>
          <w:lang w:val="en-GB"/>
        </w:rPr>
        <w:t xml:space="preserve">FFS: When the CC is SpCell, </w:t>
      </w:r>
      <w:r w:rsidRPr="00A63481">
        <w:rPr>
          <w:rFonts w:asciiTheme="majorBidi" w:hAnsiTheme="majorBidi" w:cstheme="majorBidi"/>
          <w:b/>
          <w:iCs/>
          <w:lang w:val="en-GB"/>
        </w:rPr>
        <w:t>whether the existing QCL relationship in SpCell between PDCCH order DCI and RAR PDCCH/PDSCH needs to be relaxed when PDCCH order is from additional PCI but Type1 CSS is coming from serving PCI</w:t>
      </w:r>
      <w:r>
        <w:rPr>
          <w:rFonts w:asciiTheme="majorBidi" w:hAnsiTheme="majorBidi" w:cstheme="majorBidi"/>
          <w:b/>
          <w:iCs/>
          <w:lang w:val="en-GB"/>
        </w:rPr>
        <w:t>.</w:t>
      </w:r>
    </w:p>
    <w:p w14:paraId="3B42713C" w14:textId="77777777" w:rsidR="007E47AD" w:rsidRDefault="007E47AD" w:rsidP="007E47AD">
      <w:pPr>
        <w:pStyle w:val="ListParagraph"/>
        <w:numPr>
          <w:ilvl w:val="0"/>
          <w:numId w:val="10"/>
        </w:numPr>
        <w:jc w:val="both"/>
        <w:rPr>
          <w:rFonts w:asciiTheme="majorBidi" w:hAnsiTheme="majorBidi" w:cstheme="majorBidi"/>
          <w:b/>
          <w:iCs/>
          <w:lang w:val="en-GB"/>
        </w:rPr>
      </w:pPr>
      <w:r>
        <w:rPr>
          <w:rFonts w:asciiTheme="majorBidi" w:hAnsiTheme="majorBidi" w:cstheme="majorBidi"/>
          <w:b/>
          <w:iCs/>
          <w:lang w:val="en-GB"/>
        </w:rPr>
        <w:t xml:space="preserve">If PDCCH order triggers PRACH transmission toward an </w:t>
      </w:r>
      <w:r>
        <w:rPr>
          <w:rFonts w:asciiTheme="majorBidi" w:hAnsiTheme="majorBidi" w:cstheme="majorBidi"/>
          <w:b/>
          <w:iCs/>
          <w:u w:val="single"/>
          <w:lang w:val="en-GB"/>
        </w:rPr>
        <w:t>ina</w:t>
      </w:r>
      <w:r w:rsidRPr="000A0EA3">
        <w:rPr>
          <w:rFonts w:asciiTheme="majorBidi" w:hAnsiTheme="majorBidi" w:cstheme="majorBidi"/>
          <w:b/>
          <w:iCs/>
          <w:u w:val="single"/>
          <w:lang w:val="en-GB"/>
        </w:rPr>
        <w:t>ctive</w:t>
      </w:r>
      <w:r>
        <w:rPr>
          <w:rFonts w:asciiTheme="majorBidi" w:hAnsiTheme="majorBidi" w:cstheme="majorBidi"/>
          <w:b/>
          <w:iCs/>
          <w:lang w:val="en-GB"/>
        </w:rPr>
        <w:t xml:space="preserve"> additional PCI in the CC, study the following possibilities:</w:t>
      </w:r>
    </w:p>
    <w:p w14:paraId="7EFED08D" w14:textId="77777777" w:rsidR="007E47AD" w:rsidRDefault="007E47AD" w:rsidP="007E47AD">
      <w:pPr>
        <w:pStyle w:val="ListParagraph"/>
        <w:numPr>
          <w:ilvl w:val="1"/>
          <w:numId w:val="10"/>
        </w:numPr>
        <w:jc w:val="both"/>
        <w:rPr>
          <w:rFonts w:asciiTheme="majorBidi" w:hAnsiTheme="majorBidi" w:cstheme="majorBidi"/>
          <w:b/>
          <w:iCs/>
          <w:lang w:val="en-GB"/>
        </w:rPr>
      </w:pPr>
      <w:r>
        <w:rPr>
          <w:rFonts w:asciiTheme="majorBidi" w:hAnsiTheme="majorBidi" w:cstheme="majorBidi"/>
          <w:b/>
          <w:iCs/>
          <w:lang w:val="en-GB"/>
        </w:rPr>
        <w:t xml:space="preserve">Possibility 1: </w:t>
      </w:r>
      <w:r w:rsidRPr="00005F3B">
        <w:rPr>
          <w:rFonts w:asciiTheme="majorBidi" w:hAnsiTheme="majorBidi" w:cstheme="majorBidi"/>
          <w:b/>
          <w:iCs/>
          <w:lang w:val="en-GB"/>
        </w:rPr>
        <w:t>RAR is not transmitted to the UE</w:t>
      </w:r>
      <w:r>
        <w:rPr>
          <w:rFonts w:asciiTheme="majorBidi" w:hAnsiTheme="majorBidi" w:cstheme="majorBidi"/>
          <w:b/>
          <w:iCs/>
          <w:lang w:val="en-GB"/>
        </w:rPr>
        <w:t>.</w:t>
      </w:r>
    </w:p>
    <w:p w14:paraId="1093B58D" w14:textId="77777777" w:rsidR="007E47AD" w:rsidRPr="00397CC1" w:rsidRDefault="007E47AD" w:rsidP="007E47AD">
      <w:pPr>
        <w:pStyle w:val="ListParagraph"/>
        <w:numPr>
          <w:ilvl w:val="1"/>
          <w:numId w:val="10"/>
        </w:numPr>
        <w:jc w:val="both"/>
        <w:rPr>
          <w:rFonts w:asciiTheme="majorBidi" w:hAnsiTheme="majorBidi" w:cstheme="majorBidi"/>
          <w:b/>
          <w:iCs/>
          <w:lang w:val="en-GB"/>
        </w:rPr>
      </w:pPr>
      <w:r>
        <w:rPr>
          <w:rFonts w:asciiTheme="majorBidi" w:hAnsiTheme="majorBidi" w:cstheme="majorBidi"/>
          <w:b/>
          <w:iCs/>
          <w:lang w:val="en-GB"/>
        </w:rPr>
        <w:t xml:space="preserve">Possibility 2: </w:t>
      </w:r>
      <w:r w:rsidRPr="008B0C71">
        <w:rPr>
          <w:rFonts w:asciiTheme="majorBidi" w:hAnsiTheme="majorBidi" w:cstheme="majorBidi"/>
          <w:b/>
          <w:iCs/>
          <w:lang w:val="en-GB"/>
        </w:rPr>
        <w:t>PDCCH scheduling RAR</w:t>
      </w:r>
      <w:r>
        <w:rPr>
          <w:rFonts w:asciiTheme="majorBidi" w:hAnsiTheme="majorBidi" w:cstheme="majorBidi"/>
          <w:b/>
          <w:iCs/>
          <w:lang w:val="en-GB"/>
        </w:rPr>
        <w:t xml:space="preserve"> is received from serving cell PCI of the SpCell (same as active additional PCI), but the UE does not apply it until after a TCI state associated with the PCI becomes active. </w:t>
      </w:r>
    </w:p>
    <w:p w14:paraId="498BDD39" w14:textId="77777777" w:rsidR="007E47AD" w:rsidRDefault="007E47AD" w:rsidP="00C41067">
      <w:pPr>
        <w:jc w:val="both"/>
        <w:rPr>
          <w:rFonts w:asciiTheme="majorBidi" w:hAnsiTheme="majorBidi" w:cstheme="majorBidi"/>
          <w:bCs/>
          <w:iCs/>
          <w:sz w:val="22"/>
          <w:szCs w:val="22"/>
          <w:lang w:val="en-GB"/>
        </w:rPr>
      </w:pPr>
    </w:p>
    <w:p w14:paraId="0BD6056E" w14:textId="77777777" w:rsidR="007E47AD" w:rsidRDefault="007E47AD" w:rsidP="007E47AD">
      <w:pPr>
        <w:spacing w:after="0"/>
        <w:jc w:val="both"/>
        <w:rPr>
          <w:b/>
          <w:iCs/>
          <w:sz w:val="22"/>
          <w:szCs w:val="18"/>
          <w:lang w:val="en-GB" w:eastAsia="ko-KR"/>
        </w:rPr>
      </w:pPr>
      <w:r w:rsidRPr="00397CC1">
        <w:rPr>
          <w:rFonts w:eastAsia="Batang"/>
          <w:b/>
          <w:sz w:val="22"/>
          <w:szCs w:val="28"/>
          <w:u w:val="single"/>
          <w:lang w:val="en-GB"/>
        </w:rPr>
        <w:t xml:space="preserve">Proposal </w:t>
      </w:r>
      <w:r>
        <w:rPr>
          <w:rFonts w:eastAsia="Batang"/>
          <w:b/>
          <w:sz w:val="22"/>
          <w:szCs w:val="28"/>
          <w:u w:val="single"/>
          <w:lang w:val="en-GB"/>
        </w:rPr>
        <w:t>8</w:t>
      </w:r>
      <w:r w:rsidRPr="00397CC1">
        <w:rPr>
          <w:b/>
          <w:iCs/>
          <w:sz w:val="22"/>
          <w:szCs w:val="18"/>
          <w:lang w:val="en-GB" w:eastAsia="ko-KR"/>
        </w:rPr>
        <w:t xml:space="preserve">: </w:t>
      </w:r>
      <w:r>
        <w:rPr>
          <w:b/>
          <w:iCs/>
          <w:sz w:val="22"/>
          <w:szCs w:val="18"/>
          <w:lang w:val="en-GB" w:eastAsia="ko-KR"/>
        </w:rPr>
        <w:t xml:space="preserve">For </w:t>
      </w:r>
      <w:r w:rsidRPr="008E7D6A">
        <w:rPr>
          <w:b/>
          <w:iCs/>
          <w:sz w:val="22"/>
          <w:szCs w:val="18"/>
          <w:lang w:val="en-GB" w:eastAsia="ko-KR"/>
        </w:rPr>
        <w:t xml:space="preserve">inter-cell multi-DCI based </w:t>
      </w:r>
      <w:r>
        <w:rPr>
          <w:b/>
          <w:iCs/>
          <w:sz w:val="22"/>
          <w:szCs w:val="18"/>
          <w:lang w:val="en-GB" w:eastAsia="ko-KR"/>
        </w:rPr>
        <w:t>m</w:t>
      </w:r>
      <w:r w:rsidRPr="008E7D6A">
        <w:rPr>
          <w:b/>
          <w:iCs/>
          <w:sz w:val="22"/>
          <w:szCs w:val="18"/>
          <w:lang w:val="en-GB" w:eastAsia="ko-KR"/>
        </w:rPr>
        <w:t xml:space="preserve">ulti-TRP operation with two </w:t>
      </w:r>
      <w:r>
        <w:rPr>
          <w:b/>
          <w:iCs/>
          <w:sz w:val="22"/>
          <w:szCs w:val="18"/>
          <w:lang w:val="en-GB" w:eastAsia="ko-KR"/>
        </w:rPr>
        <w:t>TAGs in a CC</w:t>
      </w:r>
      <w:r w:rsidRPr="00397CC1">
        <w:rPr>
          <w:b/>
          <w:iCs/>
          <w:sz w:val="22"/>
          <w:szCs w:val="18"/>
          <w:lang w:val="en-GB" w:eastAsia="ko-KR"/>
        </w:rPr>
        <w:t>:</w:t>
      </w:r>
    </w:p>
    <w:p w14:paraId="2C9B0AB4" w14:textId="77777777" w:rsidR="007E47AD" w:rsidRDefault="007E47AD" w:rsidP="007E47AD">
      <w:pPr>
        <w:pStyle w:val="ListParagraph"/>
        <w:numPr>
          <w:ilvl w:val="0"/>
          <w:numId w:val="36"/>
        </w:numPr>
        <w:jc w:val="both"/>
        <w:rPr>
          <w:rFonts w:ascii="Times New Roman" w:hAnsi="Times New Roman"/>
          <w:b/>
          <w:iCs/>
          <w:szCs w:val="18"/>
          <w:lang w:val="en-GB" w:eastAsia="ko-KR"/>
        </w:rPr>
      </w:pPr>
      <w:r w:rsidRPr="00F80782">
        <w:rPr>
          <w:rFonts w:ascii="Times New Roman" w:hAnsi="Times New Roman"/>
          <w:b/>
          <w:iCs/>
          <w:szCs w:val="18"/>
          <w:lang w:val="en-GB" w:eastAsia="ko-KR"/>
        </w:rPr>
        <w:t xml:space="preserve">If the serving cell PCI is indicated by PDCCH order DCI, </w:t>
      </w:r>
      <w:r>
        <w:rPr>
          <w:rFonts w:ascii="Times New Roman" w:hAnsi="Times New Roman"/>
          <w:b/>
          <w:iCs/>
          <w:szCs w:val="18"/>
          <w:lang w:val="en-GB" w:eastAsia="ko-KR"/>
        </w:rPr>
        <w:t>the legacy procedure is applied for PRACH power control (cross-TRP PDCCH order is not allowed).</w:t>
      </w:r>
    </w:p>
    <w:p w14:paraId="52F668A4" w14:textId="77777777" w:rsidR="007E47AD" w:rsidRDefault="007E47AD" w:rsidP="007E47AD">
      <w:pPr>
        <w:pStyle w:val="ListParagraph"/>
        <w:numPr>
          <w:ilvl w:val="0"/>
          <w:numId w:val="36"/>
        </w:numPr>
        <w:jc w:val="both"/>
        <w:rPr>
          <w:rFonts w:ascii="Times New Roman" w:hAnsi="Times New Roman"/>
          <w:b/>
          <w:iCs/>
          <w:szCs w:val="18"/>
          <w:lang w:val="en-GB" w:eastAsia="ko-KR"/>
        </w:rPr>
      </w:pPr>
      <w:r>
        <w:rPr>
          <w:rFonts w:ascii="Times New Roman" w:hAnsi="Times New Roman"/>
          <w:b/>
          <w:iCs/>
          <w:szCs w:val="18"/>
          <w:lang w:val="en-GB" w:eastAsia="ko-KR"/>
        </w:rPr>
        <w:t xml:space="preserve">If </w:t>
      </w:r>
      <w:r w:rsidRPr="00F80782">
        <w:rPr>
          <w:rFonts w:ascii="Times New Roman" w:hAnsi="Times New Roman"/>
          <w:b/>
          <w:iCs/>
          <w:szCs w:val="18"/>
          <w:lang w:val="en-GB" w:eastAsia="ko-KR"/>
        </w:rPr>
        <w:t xml:space="preserve">the </w:t>
      </w:r>
      <w:r>
        <w:rPr>
          <w:rFonts w:ascii="Times New Roman" w:hAnsi="Times New Roman"/>
          <w:b/>
          <w:iCs/>
          <w:szCs w:val="18"/>
          <w:lang w:val="en-GB" w:eastAsia="ko-KR"/>
        </w:rPr>
        <w:t>active additional</w:t>
      </w:r>
      <w:r w:rsidRPr="00F80782">
        <w:rPr>
          <w:rFonts w:ascii="Times New Roman" w:hAnsi="Times New Roman"/>
          <w:b/>
          <w:iCs/>
          <w:szCs w:val="18"/>
          <w:lang w:val="en-GB" w:eastAsia="ko-KR"/>
        </w:rPr>
        <w:t xml:space="preserve"> PCI is indicated by PDCCH order DCI</w:t>
      </w:r>
      <w:r>
        <w:rPr>
          <w:rFonts w:ascii="Times New Roman" w:hAnsi="Times New Roman"/>
          <w:b/>
          <w:iCs/>
          <w:szCs w:val="18"/>
          <w:lang w:val="en-GB" w:eastAsia="ko-KR"/>
        </w:rPr>
        <w:t>:</w:t>
      </w:r>
    </w:p>
    <w:p w14:paraId="52193FD5" w14:textId="77777777" w:rsidR="007E47AD" w:rsidRDefault="007E47AD" w:rsidP="007E47AD">
      <w:pPr>
        <w:pStyle w:val="ListParagraph"/>
        <w:numPr>
          <w:ilvl w:val="1"/>
          <w:numId w:val="36"/>
        </w:numPr>
        <w:jc w:val="both"/>
        <w:rPr>
          <w:rFonts w:ascii="Times New Roman" w:hAnsi="Times New Roman"/>
          <w:b/>
          <w:iCs/>
          <w:szCs w:val="18"/>
          <w:lang w:val="en-GB" w:eastAsia="ko-KR"/>
        </w:rPr>
      </w:pPr>
      <w:r>
        <w:rPr>
          <w:rFonts w:ascii="Times New Roman" w:hAnsi="Times New Roman"/>
          <w:b/>
          <w:iCs/>
          <w:szCs w:val="18"/>
          <w:lang w:val="en-GB" w:eastAsia="ko-KR"/>
        </w:rPr>
        <w:t>If the PDCCH order DCI is associated with coresetPoolIndex value 1 (same-TRP PDCCH order): The legacy procedure is applied for PRACH power control.</w:t>
      </w:r>
    </w:p>
    <w:p w14:paraId="2DB2A991" w14:textId="77777777" w:rsidR="007E47AD" w:rsidRDefault="007E47AD" w:rsidP="007E47AD">
      <w:pPr>
        <w:pStyle w:val="ListParagraph"/>
        <w:numPr>
          <w:ilvl w:val="1"/>
          <w:numId w:val="36"/>
        </w:numPr>
        <w:jc w:val="both"/>
        <w:rPr>
          <w:rFonts w:ascii="Times New Roman" w:hAnsi="Times New Roman"/>
          <w:b/>
          <w:iCs/>
          <w:szCs w:val="18"/>
          <w:lang w:val="en-GB" w:eastAsia="ko-KR"/>
        </w:rPr>
      </w:pPr>
      <w:r>
        <w:rPr>
          <w:rFonts w:ascii="Times New Roman" w:hAnsi="Times New Roman"/>
          <w:b/>
          <w:iCs/>
          <w:szCs w:val="18"/>
          <w:lang w:val="en-GB" w:eastAsia="ko-KR"/>
        </w:rPr>
        <w:t>If the PDCCH order DCI is associated with coresetPoolIndex value 0 (cross-TRP PDCCH order): T</w:t>
      </w:r>
      <w:r w:rsidRPr="00C96B9A">
        <w:rPr>
          <w:rFonts w:ascii="Times New Roman" w:hAnsi="Times New Roman"/>
          <w:b/>
          <w:iCs/>
          <w:szCs w:val="18"/>
          <w:lang w:val="en-GB" w:eastAsia="ko-KR"/>
        </w:rPr>
        <w:t>he PRACH power control can be based on the DL-RS of the TCI state of the CORESET with the lowest ID among the CORESETs associated with coresetPoolIndex value 1</w:t>
      </w:r>
      <w:r>
        <w:rPr>
          <w:rFonts w:ascii="Times New Roman" w:hAnsi="Times New Roman"/>
          <w:b/>
          <w:iCs/>
          <w:szCs w:val="18"/>
          <w:lang w:val="en-GB" w:eastAsia="ko-KR"/>
        </w:rPr>
        <w:t>.</w:t>
      </w:r>
    </w:p>
    <w:p w14:paraId="3A1FFBB0" w14:textId="77777777" w:rsidR="007E47AD" w:rsidRPr="00F80782" w:rsidRDefault="007E47AD" w:rsidP="007E47AD">
      <w:pPr>
        <w:pStyle w:val="ListParagraph"/>
        <w:numPr>
          <w:ilvl w:val="0"/>
          <w:numId w:val="36"/>
        </w:numPr>
        <w:jc w:val="both"/>
        <w:rPr>
          <w:rFonts w:ascii="Times New Roman" w:hAnsi="Times New Roman"/>
          <w:b/>
          <w:iCs/>
          <w:szCs w:val="18"/>
          <w:lang w:val="en-GB" w:eastAsia="ko-KR"/>
        </w:rPr>
      </w:pPr>
      <w:r>
        <w:rPr>
          <w:rFonts w:ascii="Times New Roman" w:hAnsi="Times New Roman"/>
          <w:b/>
          <w:iCs/>
          <w:szCs w:val="18"/>
          <w:lang w:val="en-GB" w:eastAsia="ko-KR"/>
        </w:rPr>
        <w:t>If an inactive additional PCI is indicated by the PDCCH order DCI (only cross-TRP PDCCH order is possible), the PRACH power control is based on the SSB index that is indicated by the PDCCH order DCI, and the UE expects the SSB index to be configured for L1-RSRP report.</w:t>
      </w:r>
    </w:p>
    <w:p w14:paraId="0F49BD31" w14:textId="78076ADF" w:rsidR="007E47AD" w:rsidRDefault="007E47AD" w:rsidP="00C41067">
      <w:pPr>
        <w:jc w:val="both"/>
        <w:rPr>
          <w:rFonts w:asciiTheme="majorBidi" w:hAnsiTheme="majorBidi" w:cstheme="majorBidi"/>
          <w:bCs/>
          <w:iCs/>
          <w:sz w:val="22"/>
          <w:szCs w:val="22"/>
          <w:lang w:val="en-GB"/>
        </w:rPr>
      </w:pPr>
    </w:p>
    <w:p w14:paraId="049144E9" w14:textId="77777777" w:rsidR="007E47AD" w:rsidRDefault="007E47AD" w:rsidP="007E47AD">
      <w:pPr>
        <w:jc w:val="both"/>
        <w:rPr>
          <w:rFonts w:asciiTheme="majorBidi" w:hAnsiTheme="majorBidi" w:cstheme="majorBidi"/>
          <w:bCs/>
          <w:iCs/>
          <w:sz w:val="22"/>
          <w:szCs w:val="22"/>
          <w:lang w:val="en-GB"/>
        </w:rPr>
      </w:pPr>
      <w:r w:rsidRPr="00397CC1">
        <w:rPr>
          <w:rFonts w:eastAsia="Batang"/>
          <w:b/>
          <w:sz w:val="22"/>
          <w:szCs w:val="28"/>
          <w:u w:val="single"/>
          <w:lang w:val="en-GB"/>
        </w:rPr>
        <w:t xml:space="preserve">Proposal </w:t>
      </w:r>
      <w:r>
        <w:rPr>
          <w:rFonts w:eastAsia="Batang"/>
          <w:b/>
          <w:sz w:val="22"/>
          <w:szCs w:val="28"/>
          <w:u w:val="single"/>
          <w:lang w:val="en-GB"/>
        </w:rPr>
        <w:t>9</w:t>
      </w:r>
      <w:r w:rsidRPr="00397CC1">
        <w:rPr>
          <w:b/>
          <w:iCs/>
          <w:sz w:val="22"/>
          <w:szCs w:val="18"/>
          <w:lang w:val="en-GB" w:eastAsia="ko-KR"/>
        </w:rPr>
        <w:t xml:space="preserve">: </w:t>
      </w:r>
      <w:r>
        <w:rPr>
          <w:b/>
          <w:iCs/>
          <w:sz w:val="22"/>
          <w:szCs w:val="18"/>
          <w:lang w:val="en-GB" w:eastAsia="ko-KR"/>
        </w:rPr>
        <w:t>For SpCell configured with two TAGs, s</w:t>
      </w:r>
      <w:r w:rsidRPr="00985840">
        <w:rPr>
          <w:b/>
          <w:iCs/>
          <w:sz w:val="22"/>
          <w:szCs w:val="18"/>
          <w:lang w:val="en-GB" w:eastAsia="ko-KR"/>
        </w:rPr>
        <w:t>upport using a reserved bit of the “Absolute Timing Advance Command MAC CE”</w:t>
      </w:r>
      <w:r w:rsidRPr="00985840">
        <w:rPr>
          <w:rFonts w:asciiTheme="majorBidi" w:hAnsiTheme="majorBidi" w:cstheme="majorBidi"/>
          <w:b/>
          <w:iCs/>
          <w:sz w:val="22"/>
          <w:szCs w:val="22"/>
          <w:lang w:val="en-GB"/>
        </w:rPr>
        <w:t xml:space="preserve"> to indicate whether the TA command corresponds to the first TAG or the second TAG.</w:t>
      </w:r>
    </w:p>
    <w:p w14:paraId="1D340B06" w14:textId="77777777" w:rsidR="007E47AD" w:rsidRDefault="007E47AD" w:rsidP="007E47AD">
      <w:pPr>
        <w:jc w:val="both"/>
        <w:rPr>
          <w:b/>
          <w:iCs/>
          <w:sz w:val="22"/>
          <w:szCs w:val="18"/>
          <w:lang w:val="en-GB" w:eastAsia="ko-KR"/>
        </w:rPr>
      </w:pPr>
      <w:r w:rsidRPr="00397CC1">
        <w:rPr>
          <w:rFonts w:eastAsia="Batang"/>
          <w:b/>
          <w:sz w:val="22"/>
          <w:szCs w:val="28"/>
          <w:u w:val="single"/>
          <w:lang w:val="en-GB"/>
        </w:rPr>
        <w:t xml:space="preserve">Proposal </w:t>
      </w:r>
      <w:r>
        <w:rPr>
          <w:rFonts w:eastAsia="Batang"/>
          <w:b/>
          <w:sz w:val="22"/>
          <w:szCs w:val="28"/>
          <w:u w:val="single"/>
          <w:lang w:val="en-GB"/>
        </w:rPr>
        <w:t>10</w:t>
      </w:r>
      <w:r w:rsidRPr="00397CC1">
        <w:rPr>
          <w:b/>
          <w:iCs/>
          <w:sz w:val="22"/>
          <w:szCs w:val="18"/>
          <w:lang w:val="en-GB" w:eastAsia="ko-KR"/>
        </w:rPr>
        <w:t xml:space="preserve">: </w:t>
      </w:r>
      <w:r>
        <w:rPr>
          <w:b/>
          <w:iCs/>
          <w:sz w:val="22"/>
          <w:szCs w:val="18"/>
          <w:lang w:val="en-GB" w:eastAsia="ko-KR"/>
        </w:rPr>
        <w:t>For multi-DCI based mTRP with two TAs, support two parallel random-access procedures in a MAC entity.</w:t>
      </w:r>
    </w:p>
    <w:p w14:paraId="16EF1CBF" w14:textId="77777777" w:rsidR="007E47AD" w:rsidRDefault="007E47AD" w:rsidP="007E47AD">
      <w:pPr>
        <w:spacing w:after="0"/>
        <w:jc w:val="both"/>
        <w:rPr>
          <w:b/>
          <w:iCs/>
          <w:sz w:val="22"/>
          <w:szCs w:val="18"/>
          <w:lang w:val="en-GB" w:eastAsia="ko-KR"/>
        </w:rPr>
      </w:pPr>
      <w:r w:rsidRPr="00397CC1">
        <w:rPr>
          <w:rFonts w:eastAsia="Batang"/>
          <w:b/>
          <w:sz w:val="22"/>
          <w:szCs w:val="28"/>
          <w:u w:val="single"/>
          <w:lang w:val="en-GB"/>
        </w:rPr>
        <w:t xml:space="preserve">Proposal </w:t>
      </w:r>
      <w:r>
        <w:rPr>
          <w:rFonts w:eastAsia="Batang"/>
          <w:b/>
          <w:sz w:val="22"/>
          <w:szCs w:val="28"/>
          <w:u w:val="single"/>
          <w:lang w:val="en-GB"/>
        </w:rPr>
        <w:t>11</w:t>
      </w:r>
      <w:r w:rsidRPr="00397CC1">
        <w:rPr>
          <w:b/>
          <w:iCs/>
          <w:sz w:val="22"/>
          <w:szCs w:val="18"/>
          <w:lang w:val="en-GB" w:eastAsia="ko-KR"/>
        </w:rPr>
        <w:t xml:space="preserve">: </w:t>
      </w:r>
      <w:r>
        <w:rPr>
          <w:b/>
          <w:iCs/>
          <w:sz w:val="22"/>
          <w:szCs w:val="18"/>
          <w:lang w:val="en-GB" w:eastAsia="ko-KR"/>
        </w:rPr>
        <w:t>If a CC is RRC-configured with two TAGs and one or more additional PCIs with multi-DCI based mTRP operation, study the following assumptions when TCI state activation MAC-CE(s) result in switching between intra-cell and inter-cell multi-DCI based mTRP:</w:t>
      </w:r>
    </w:p>
    <w:p w14:paraId="6E2E8501" w14:textId="77777777" w:rsidR="007E47AD" w:rsidRPr="00815835" w:rsidRDefault="007E47AD" w:rsidP="007E47AD">
      <w:pPr>
        <w:pStyle w:val="ListParagraph"/>
        <w:numPr>
          <w:ilvl w:val="0"/>
          <w:numId w:val="32"/>
        </w:numPr>
        <w:jc w:val="both"/>
        <w:rPr>
          <w:rFonts w:ascii="Times New Roman" w:hAnsi="Times New Roman"/>
          <w:b/>
          <w:iCs/>
          <w:szCs w:val="18"/>
          <w:lang w:val="en-GB" w:eastAsia="ko-KR"/>
        </w:rPr>
      </w:pPr>
      <w:r w:rsidRPr="00815835">
        <w:rPr>
          <w:rFonts w:ascii="Times New Roman" w:hAnsi="Times New Roman"/>
          <w:b/>
          <w:iCs/>
          <w:szCs w:val="18"/>
          <w:lang w:val="en-GB" w:eastAsia="ko-KR"/>
        </w:rPr>
        <w:t xml:space="preserve">Assumption 1: UE maintains two TAGs irrespective of intra-cell or inter-cell mTRP. </w:t>
      </w:r>
    </w:p>
    <w:p w14:paraId="4F9BE858" w14:textId="783123C9" w:rsidR="007E47AD" w:rsidRPr="007E47AD" w:rsidRDefault="007E47AD" w:rsidP="007E47AD">
      <w:pPr>
        <w:pStyle w:val="ListParagraph"/>
        <w:numPr>
          <w:ilvl w:val="0"/>
          <w:numId w:val="32"/>
        </w:numPr>
        <w:jc w:val="both"/>
        <w:rPr>
          <w:rFonts w:ascii="Times New Roman" w:hAnsi="Times New Roman"/>
          <w:b/>
          <w:iCs/>
          <w:szCs w:val="18"/>
          <w:lang w:val="en-GB" w:eastAsia="ko-KR"/>
        </w:rPr>
      </w:pPr>
      <w:r w:rsidRPr="00815835">
        <w:rPr>
          <w:rFonts w:ascii="Times New Roman" w:hAnsi="Times New Roman"/>
          <w:b/>
          <w:iCs/>
          <w:szCs w:val="18"/>
          <w:lang w:val="en-GB" w:eastAsia="ko-KR"/>
        </w:rPr>
        <w:t xml:space="preserve">Assumption 2: UE maintains only one TAG if all active TCI states across both </w:t>
      </w:r>
      <w:r w:rsidRPr="00815835">
        <w:rPr>
          <w:rFonts w:ascii="Times New Roman" w:hAnsi="Times New Roman"/>
          <w:b/>
          <w:i/>
          <w:szCs w:val="18"/>
          <w:lang w:val="en-GB" w:eastAsia="ko-KR"/>
        </w:rPr>
        <w:t>coresetPoolIndex</w:t>
      </w:r>
      <w:r w:rsidRPr="00815835">
        <w:rPr>
          <w:rFonts w:ascii="Times New Roman" w:hAnsi="Times New Roman"/>
          <w:b/>
          <w:iCs/>
          <w:szCs w:val="18"/>
          <w:lang w:val="en-GB" w:eastAsia="ko-KR"/>
        </w:rPr>
        <w:t xml:space="preserve"> values are associated with the serving cell PCI.</w:t>
      </w:r>
    </w:p>
    <w:p w14:paraId="3848D3F8" w14:textId="77777777" w:rsidR="000B70E1" w:rsidRPr="000B70E1" w:rsidRDefault="000B70E1" w:rsidP="000B70E1">
      <w:pPr>
        <w:keepNext/>
        <w:keepLines/>
        <w:numPr>
          <w:ilvl w:val="0"/>
          <w:numId w:val="2"/>
        </w:numPr>
        <w:pBdr>
          <w:top w:val="single" w:sz="12" w:space="3" w:color="auto"/>
        </w:pBdr>
        <w:spacing w:before="240"/>
        <w:jc w:val="both"/>
        <w:textAlignment w:val="auto"/>
        <w:outlineLvl w:val="0"/>
        <w:rPr>
          <w:sz w:val="36"/>
          <w:szCs w:val="36"/>
        </w:rPr>
      </w:pPr>
      <w:r w:rsidRPr="000B70E1">
        <w:rPr>
          <w:sz w:val="36"/>
          <w:szCs w:val="36"/>
        </w:rPr>
        <w:t>References</w:t>
      </w:r>
    </w:p>
    <w:p w14:paraId="76A0861C" w14:textId="10455220" w:rsidR="002626EA" w:rsidRPr="007A0DE4" w:rsidRDefault="00E41B55" w:rsidP="007A0DE4">
      <w:pPr>
        <w:numPr>
          <w:ilvl w:val="0"/>
          <w:numId w:val="4"/>
        </w:numPr>
        <w:overflowPunct/>
        <w:autoSpaceDE/>
        <w:autoSpaceDN/>
        <w:adjustRightInd/>
        <w:spacing w:after="0"/>
        <w:textAlignment w:val="auto"/>
        <w:rPr>
          <w:rFonts w:asciiTheme="majorBidi" w:eastAsia="Calibri" w:hAnsiTheme="majorBidi" w:cstheme="majorBidi"/>
          <w:b/>
          <w:bCs/>
          <w:sz w:val="22"/>
          <w:szCs w:val="22"/>
        </w:rPr>
      </w:pPr>
      <w:bookmarkStart w:id="5" w:name="_Ref450583331"/>
      <w:bookmarkEnd w:id="5"/>
      <w:r w:rsidRPr="00E41B55">
        <w:rPr>
          <w:rFonts w:asciiTheme="majorBidi" w:eastAsia="Calibri" w:hAnsiTheme="majorBidi" w:cstheme="majorBidi"/>
          <w:b/>
          <w:bCs/>
          <w:sz w:val="22"/>
          <w:szCs w:val="22"/>
        </w:rPr>
        <w:t>RP-213598</w:t>
      </w:r>
      <w:r w:rsidR="00E27561" w:rsidRPr="00E27561">
        <w:rPr>
          <w:rFonts w:asciiTheme="majorBidi" w:eastAsia="Calibri" w:hAnsiTheme="majorBidi" w:cstheme="majorBidi"/>
          <w:b/>
          <w:bCs/>
          <w:sz w:val="22"/>
          <w:szCs w:val="22"/>
        </w:rPr>
        <w:t xml:space="preserve">, </w:t>
      </w:r>
      <w:r w:rsidR="009165F9" w:rsidRPr="009165F9">
        <w:rPr>
          <w:rFonts w:asciiTheme="majorBidi" w:eastAsia="Calibri" w:hAnsiTheme="majorBidi" w:cstheme="majorBidi"/>
          <w:b/>
          <w:bCs/>
          <w:sz w:val="22"/>
          <w:szCs w:val="22"/>
        </w:rPr>
        <w:t>New WID: MIMO Evolution for Downlink and Uplink</w:t>
      </w:r>
      <w:r w:rsidR="00E27561" w:rsidRPr="00E27561">
        <w:rPr>
          <w:rFonts w:asciiTheme="majorBidi" w:eastAsia="Calibri" w:hAnsiTheme="majorBidi" w:cstheme="majorBidi"/>
          <w:b/>
          <w:bCs/>
          <w:sz w:val="22"/>
          <w:szCs w:val="22"/>
        </w:rPr>
        <w:t>, Samsung</w:t>
      </w:r>
      <w:r w:rsidR="009116AB">
        <w:rPr>
          <w:rFonts w:asciiTheme="majorBidi" w:eastAsia="Calibri" w:hAnsiTheme="majorBidi" w:cstheme="majorBidi"/>
          <w:b/>
          <w:bCs/>
          <w:sz w:val="22"/>
          <w:szCs w:val="22"/>
        </w:rPr>
        <w:t>.</w:t>
      </w:r>
    </w:p>
    <w:p w14:paraId="48902484" w14:textId="77777777" w:rsidR="009116AB" w:rsidRPr="00E40CB0" w:rsidRDefault="009116AB" w:rsidP="009116AB">
      <w:pPr>
        <w:overflowPunct/>
        <w:autoSpaceDE/>
        <w:autoSpaceDN/>
        <w:adjustRightInd/>
        <w:spacing w:after="0"/>
        <w:ind w:left="567"/>
        <w:textAlignment w:val="auto"/>
        <w:rPr>
          <w:rFonts w:asciiTheme="majorBidi" w:eastAsia="Calibri" w:hAnsiTheme="majorBidi" w:cstheme="majorBidi"/>
          <w:b/>
          <w:bCs/>
          <w:sz w:val="22"/>
          <w:szCs w:val="22"/>
        </w:rPr>
      </w:pPr>
    </w:p>
    <w:sectPr w:rsidR="009116AB" w:rsidRPr="00E40CB0"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00DFA" w14:textId="77777777" w:rsidR="00ED455F" w:rsidRDefault="00ED455F">
      <w:r>
        <w:separator/>
      </w:r>
    </w:p>
  </w:endnote>
  <w:endnote w:type="continuationSeparator" w:id="0">
    <w:p w14:paraId="6F613937" w14:textId="77777777" w:rsidR="00ED455F" w:rsidRDefault="00ED455F">
      <w:r>
        <w:continuationSeparator/>
      </w:r>
    </w:p>
  </w:endnote>
  <w:endnote w:type="continuationNotice" w:id="1">
    <w:p w14:paraId="5690023F" w14:textId="77777777" w:rsidR="00ED455F" w:rsidRDefault="00ED45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Qualcomm Office Regular">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4" w14:textId="77777777" w:rsidR="00FC7238" w:rsidRDefault="00FC72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C7238" w:rsidRDefault="00FC72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6" w14:textId="7CE19404" w:rsidR="00FC7238" w:rsidRDefault="00FC72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870DA" w14:textId="77777777" w:rsidR="00ED455F" w:rsidRDefault="00ED455F">
      <w:r>
        <w:separator/>
      </w:r>
    </w:p>
  </w:footnote>
  <w:footnote w:type="continuationSeparator" w:id="0">
    <w:p w14:paraId="0BB1CF61" w14:textId="77777777" w:rsidR="00ED455F" w:rsidRDefault="00ED455F">
      <w:r>
        <w:continuationSeparator/>
      </w:r>
    </w:p>
  </w:footnote>
  <w:footnote w:type="continuationNotice" w:id="1">
    <w:p w14:paraId="66D07537" w14:textId="77777777" w:rsidR="00ED455F" w:rsidRDefault="00ED45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3" w14:textId="77777777" w:rsidR="00FC7238" w:rsidRDefault="00FC7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F30683"/>
    <w:multiLevelType w:val="hybridMultilevel"/>
    <w:tmpl w:val="F03E4194"/>
    <w:lvl w:ilvl="0" w:tplc="0A629204">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0DBC0D4F"/>
    <w:multiLevelType w:val="hybridMultilevel"/>
    <w:tmpl w:val="8562A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D1182A"/>
    <w:multiLevelType w:val="hybridMultilevel"/>
    <w:tmpl w:val="B75E0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2A4B44A4"/>
    <w:multiLevelType w:val="hybridMultilevel"/>
    <w:tmpl w:val="17101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0C65C71"/>
    <w:multiLevelType w:val="hybridMultilevel"/>
    <w:tmpl w:val="4B509302"/>
    <w:lvl w:ilvl="0" w:tplc="5B84578C">
      <w:start w:val="1"/>
      <w:numFmt w:val="bullet"/>
      <w:lvlText w:val="o"/>
      <w:lvlJc w:val="left"/>
      <w:pPr>
        <w:tabs>
          <w:tab w:val="num" w:pos="720"/>
        </w:tabs>
        <w:ind w:left="720" w:hanging="360"/>
      </w:pPr>
      <w:rPr>
        <w:rFonts w:ascii="Courier New" w:hAnsi="Courier New" w:hint="default"/>
      </w:rPr>
    </w:lvl>
    <w:lvl w:ilvl="1" w:tplc="0F56B14E">
      <w:start w:val="1"/>
      <w:numFmt w:val="bullet"/>
      <w:lvlText w:val="o"/>
      <w:lvlJc w:val="left"/>
      <w:pPr>
        <w:tabs>
          <w:tab w:val="num" w:pos="1440"/>
        </w:tabs>
        <w:ind w:left="1440" w:hanging="360"/>
      </w:pPr>
      <w:rPr>
        <w:rFonts w:ascii="Courier New" w:hAnsi="Courier New" w:hint="default"/>
      </w:rPr>
    </w:lvl>
    <w:lvl w:ilvl="2" w:tplc="8D6623F6" w:tentative="1">
      <w:start w:val="1"/>
      <w:numFmt w:val="bullet"/>
      <w:lvlText w:val="o"/>
      <w:lvlJc w:val="left"/>
      <w:pPr>
        <w:tabs>
          <w:tab w:val="num" w:pos="2160"/>
        </w:tabs>
        <w:ind w:left="2160" w:hanging="360"/>
      </w:pPr>
      <w:rPr>
        <w:rFonts w:ascii="Courier New" w:hAnsi="Courier New" w:hint="default"/>
      </w:rPr>
    </w:lvl>
    <w:lvl w:ilvl="3" w:tplc="EF088B18" w:tentative="1">
      <w:start w:val="1"/>
      <w:numFmt w:val="bullet"/>
      <w:lvlText w:val="o"/>
      <w:lvlJc w:val="left"/>
      <w:pPr>
        <w:tabs>
          <w:tab w:val="num" w:pos="2880"/>
        </w:tabs>
        <w:ind w:left="2880" w:hanging="360"/>
      </w:pPr>
      <w:rPr>
        <w:rFonts w:ascii="Courier New" w:hAnsi="Courier New" w:hint="default"/>
      </w:rPr>
    </w:lvl>
    <w:lvl w:ilvl="4" w:tplc="9E6AF57A" w:tentative="1">
      <w:start w:val="1"/>
      <w:numFmt w:val="bullet"/>
      <w:lvlText w:val="o"/>
      <w:lvlJc w:val="left"/>
      <w:pPr>
        <w:tabs>
          <w:tab w:val="num" w:pos="3600"/>
        </w:tabs>
        <w:ind w:left="3600" w:hanging="360"/>
      </w:pPr>
      <w:rPr>
        <w:rFonts w:ascii="Courier New" w:hAnsi="Courier New" w:hint="default"/>
      </w:rPr>
    </w:lvl>
    <w:lvl w:ilvl="5" w:tplc="D1982D1C" w:tentative="1">
      <w:start w:val="1"/>
      <w:numFmt w:val="bullet"/>
      <w:lvlText w:val="o"/>
      <w:lvlJc w:val="left"/>
      <w:pPr>
        <w:tabs>
          <w:tab w:val="num" w:pos="4320"/>
        </w:tabs>
        <w:ind w:left="4320" w:hanging="360"/>
      </w:pPr>
      <w:rPr>
        <w:rFonts w:ascii="Courier New" w:hAnsi="Courier New" w:hint="default"/>
      </w:rPr>
    </w:lvl>
    <w:lvl w:ilvl="6" w:tplc="DB8052A4" w:tentative="1">
      <w:start w:val="1"/>
      <w:numFmt w:val="bullet"/>
      <w:lvlText w:val="o"/>
      <w:lvlJc w:val="left"/>
      <w:pPr>
        <w:tabs>
          <w:tab w:val="num" w:pos="5040"/>
        </w:tabs>
        <w:ind w:left="5040" w:hanging="360"/>
      </w:pPr>
      <w:rPr>
        <w:rFonts w:ascii="Courier New" w:hAnsi="Courier New" w:hint="default"/>
      </w:rPr>
    </w:lvl>
    <w:lvl w:ilvl="7" w:tplc="C81EB916" w:tentative="1">
      <w:start w:val="1"/>
      <w:numFmt w:val="bullet"/>
      <w:lvlText w:val="o"/>
      <w:lvlJc w:val="left"/>
      <w:pPr>
        <w:tabs>
          <w:tab w:val="num" w:pos="5760"/>
        </w:tabs>
        <w:ind w:left="5760" w:hanging="360"/>
      </w:pPr>
      <w:rPr>
        <w:rFonts w:ascii="Courier New" w:hAnsi="Courier New" w:hint="default"/>
      </w:rPr>
    </w:lvl>
    <w:lvl w:ilvl="8" w:tplc="367E0796"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32BB6B3B"/>
    <w:multiLevelType w:val="hybridMultilevel"/>
    <w:tmpl w:val="2CF41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565CFB"/>
    <w:multiLevelType w:val="hybridMultilevel"/>
    <w:tmpl w:val="CA42B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8B3E4F"/>
    <w:multiLevelType w:val="hybridMultilevel"/>
    <w:tmpl w:val="3AD21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24C761B"/>
    <w:multiLevelType w:val="hybridMultilevel"/>
    <w:tmpl w:val="82C8B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E40876"/>
    <w:multiLevelType w:val="hybridMultilevel"/>
    <w:tmpl w:val="7C74F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3B09E7"/>
    <w:multiLevelType w:val="hybridMultilevel"/>
    <w:tmpl w:val="4468C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A6158CB"/>
    <w:multiLevelType w:val="hybridMultilevel"/>
    <w:tmpl w:val="7DD6DD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 w15:restartNumberingAfterBreak="0">
    <w:nsid w:val="79F20BE1"/>
    <w:multiLevelType w:val="hybridMultilevel"/>
    <w:tmpl w:val="BA76B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8964EF"/>
    <w:multiLevelType w:val="hybridMultilevel"/>
    <w:tmpl w:val="A48AB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19"/>
    <w:lvlOverride w:ilvl="0">
      <w:startOverride w:val="1"/>
    </w:lvlOverride>
  </w:num>
  <w:num w:numId="4">
    <w:abstractNumId w:val="0"/>
  </w:num>
  <w:num w:numId="5">
    <w:abstractNumId w:val="34"/>
  </w:num>
  <w:num w:numId="6">
    <w:abstractNumId w:val="21"/>
  </w:num>
  <w:num w:numId="7">
    <w:abstractNumId w:val="3"/>
  </w:num>
  <w:num w:numId="8">
    <w:abstractNumId w:val="28"/>
  </w:num>
  <w:num w:numId="9">
    <w:abstractNumId w:val="8"/>
  </w:num>
  <w:num w:numId="10">
    <w:abstractNumId w:val="31"/>
  </w:num>
  <w:num w:numId="11">
    <w:abstractNumId w:val="13"/>
  </w:num>
  <w:num w:numId="12">
    <w:abstractNumId w:val="11"/>
  </w:num>
  <w:num w:numId="13">
    <w:abstractNumId w:val="22"/>
  </w:num>
  <w:num w:numId="14">
    <w:abstractNumId w:val="23"/>
  </w:num>
  <w:num w:numId="15">
    <w:abstractNumId w:val="7"/>
  </w:num>
  <w:num w:numId="16">
    <w:abstractNumId w:val="5"/>
  </w:num>
  <w:num w:numId="17">
    <w:abstractNumId w:val="32"/>
  </w:num>
  <w:num w:numId="18">
    <w:abstractNumId w:val="1"/>
  </w:num>
  <w:num w:numId="19">
    <w:abstractNumId w:val="9"/>
  </w:num>
  <w:num w:numId="20">
    <w:abstractNumId w:val="20"/>
  </w:num>
  <w:num w:numId="21">
    <w:abstractNumId w:val="29"/>
  </w:num>
  <w:num w:numId="22">
    <w:abstractNumId w:val="30"/>
  </w:num>
  <w:num w:numId="23">
    <w:abstractNumId w:val="10"/>
  </w:num>
  <w:num w:numId="24">
    <w:abstractNumId w:val="27"/>
  </w:num>
  <w:num w:numId="25">
    <w:abstractNumId w:val="26"/>
  </w:num>
  <w:num w:numId="26">
    <w:abstractNumId w:val="33"/>
  </w:num>
  <w:num w:numId="27">
    <w:abstractNumId w:val="25"/>
  </w:num>
  <w:num w:numId="28">
    <w:abstractNumId w:val="15"/>
  </w:num>
  <w:num w:numId="29">
    <w:abstractNumId w:val="4"/>
  </w:num>
  <w:num w:numId="30">
    <w:abstractNumId w:val="14"/>
  </w:num>
  <w:num w:numId="31">
    <w:abstractNumId w:val="27"/>
  </w:num>
  <w:num w:numId="32">
    <w:abstractNumId w:val="6"/>
  </w:num>
  <w:num w:numId="33">
    <w:abstractNumId w:val="24"/>
  </w:num>
  <w:num w:numId="34">
    <w:abstractNumId w:val="18"/>
  </w:num>
  <w:num w:numId="35">
    <w:abstractNumId w:val="16"/>
  </w:num>
  <w:num w:numId="36">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697"/>
    <w:rsid w:val="00000A38"/>
    <w:rsid w:val="00000ECA"/>
    <w:rsid w:val="00000F7F"/>
    <w:rsid w:val="00001298"/>
    <w:rsid w:val="00001375"/>
    <w:rsid w:val="00001444"/>
    <w:rsid w:val="000015B7"/>
    <w:rsid w:val="00001935"/>
    <w:rsid w:val="00001F78"/>
    <w:rsid w:val="00001F79"/>
    <w:rsid w:val="00001FC3"/>
    <w:rsid w:val="000020E9"/>
    <w:rsid w:val="00002184"/>
    <w:rsid w:val="00002375"/>
    <w:rsid w:val="000024E0"/>
    <w:rsid w:val="0000270A"/>
    <w:rsid w:val="000027E7"/>
    <w:rsid w:val="00002A8E"/>
    <w:rsid w:val="00002C75"/>
    <w:rsid w:val="00003131"/>
    <w:rsid w:val="00003688"/>
    <w:rsid w:val="000037FB"/>
    <w:rsid w:val="000039F3"/>
    <w:rsid w:val="000039FB"/>
    <w:rsid w:val="00003EF4"/>
    <w:rsid w:val="0000403F"/>
    <w:rsid w:val="00004851"/>
    <w:rsid w:val="00004885"/>
    <w:rsid w:val="00004D8C"/>
    <w:rsid w:val="00004DCB"/>
    <w:rsid w:val="00005181"/>
    <w:rsid w:val="000051A2"/>
    <w:rsid w:val="000051F0"/>
    <w:rsid w:val="0000553B"/>
    <w:rsid w:val="00005775"/>
    <w:rsid w:val="000059F9"/>
    <w:rsid w:val="00005B5C"/>
    <w:rsid w:val="00005F3B"/>
    <w:rsid w:val="0000613F"/>
    <w:rsid w:val="000063BC"/>
    <w:rsid w:val="0000642D"/>
    <w:rsid w:val="00006693"/>
    <w:rsid w:val="00006780"/>
    <w:rsid w:val="00006C7A"/>
    <w:rsid w:val="00006ED8"/>
    <w:rsid w:val="00007304"/>
    <w:rsid w:val="0000738D"/>
    <w:rsid w:val="00007495"/>
    <w:rsid w:val="0000792C"/>
    <w:rsid w:val="00007B4B"/>
    <w:rsid w:val="00007C91"/>
    <w:rsid w:val="000101EF"/>
    <w:rsid w:val="00010667"/>
    <w:rsid w:val="00010CEE"/>
    <w:rsid w:val="00010E97"/>
    <w:rsid w:val="00010FD1"/>
    <w:rsid w:val="0001117C"/>
    <w:rsid w:val="00011D35"/>
    <w:rsid w:val="000124D1"/>
    <w:rsid w:val="00012B5F"/>
    <w:rsid w:val="00012D57"/>
    <w:rsid w:val="00012EE9"/>
    <w:rsid w:val="0001321B"/>
    <w:rsid w:val="0001328A"/>
    <w:rsid w:val="00013639"/>
    <w:rsid w:val="000137BA"/>
    <w:rsid w:val="00013B63"/>
    <w:rsid w:val="00013F64"/>
    <w:rsid w:val="000141F0"/>
    <w:rsid w:val="00014351"/>
    <w:rsid w:val="0001458F"/>
    <w:rsid w:val="00014B91"/>
    <w:rsid w:val="00014E0E"/>
    <w:rsid w:val="00015231"/>
    <w:rsid w:val="00015831"/>
    <w:rsid w:val="00015BCB"/>
    <w:rsid w:val="00015CED"/>
    <w:rsid w:val="000162B2"/>
    <w:rsid w:val="0001638C"/>
    <w:rsid w:val="0001645D"/>
    <w:rsid w:val="000164BB"/>
    <w:rsid w:val="00016680"/>
    <w:rsid w:val="000167A6"/>
    <w:rsid w:val="00016DCE"/>
    <w:rsid w:val="00017309"/>
    <w:rsid w:val="00017481"/>
    <w:rsid w:val="00017829"/>
    <w:rsid w:val="00017982"/>
    <w:rsid w:val="0002002A"/>
    <w:rsid w:val="000205C1"/>
    <w:rsid w:val="000207DF"/>
    <w:rsid w:val="0002085F"/>
    <w:rsid w:val="00020C06"/>
    <w:rsid w:val="00020D61"/>
    <w:rsid w:val="00020DDB"/>
    <w:rsid w:val="00020E5E"/>
    <w:rsid w:val="00020F3D"/>
    <w:rsid w:val="00021001"/>
    <w:rsid w:val="0002113C"/>
    <w:rsid w:val="0002130A"/>
    <w:rsid w:val="00021911"/>
    <w:rsid w:val="000219AF"/>
    <w:rsid w:val="00021C67"/>
    <w:rsid w:val="00021DEC"/>
    <w:rsid w:val="00021FB6"/>
    <w:rsid w:val="000221EB"/>
    <w:rsid w:val="0002226E"/>
    <w:rsid w:val="000222F7"/>
    <w:rsid w:val="000231EA"/>
    <w:rsid w:val="00023967"/>
    <w:rsid w:val="00023C29"/>
    <w:rsid w:val="00023DD0"/>
    <w:rsid w:val="00023EED"/>
    <w:rsid w:val="000244F7"/>
    <w:rsid w:val="00024D64"/>
    <w:rsid w:val="00024E37"/>
    <w:rsid w:val="0002506A"/>
    <w:rsid w:val="00025560"/>
    <w:rsid w:val="000255A1"/>
    <w:rsid w:val="0002561A"/>
    <w:rsid w:val="000256ED"/>
    <w:rsid w:val="000258DD"/>
    <w:rsid w:val="0002591B"/>
    <w:rsid w:val="00025ABD"/>
    <w:rsid w:val="00025B86"/>
    <w:rsid w:val="000266AE"/>
    <w:rsid w:val="00026905"/>
    <w:rsid w:val="00026977"/>
    <w:rsid w:val="00026B7D"/>
    <w:rsid w:val="00026EF9"/>
    <w:rsid w:val="000270EA"/>
    <w:rsid w:val="00027105"/>
    <w:rsid w:val="00027333"/>
    <w:rsid w:val="000273DF"/>
    <w:rsid w:val="000300FE"/>
    <w:rsid w:val="00030619"/>
    <w:rsid w:val="000307C6"/>
    <w:rsid w:val="000307FD"/>
    <w:rsid w:val="000309E7"/>
    <w:rsid w:val="00030F74"/>
    <w:rsid w:val="00030F85"/>
    <w:rsid w:val="00031231"/>
    <w:rsid w:val="00031555"/>
    <w:rsid w:val="000317B2"/>
    <w:rsid w:val="000317E2"/>
    <w:rsid w:val="00031EDD"/>
    <w:rsid w:val="0003204C"/>
    <w:rsid w:val="000321DC"/>
    <w:rsid w:val="000325EF"/>
    <w:rsid w:val="00032A0C"/>
    <w:rsid w:val="0003429E"/>
    <w:rsid w:val="00034408"/>
    <w:rsid w:val="000344A6"/>
    <w:rsid w:val="000346F3"/>
    <w:rsid w:val="00034799"/>
    <w:rsid w:val="00034882"/>
    <w:rsid w:val="000349B7"/>
    <w:rsid w:val="0003540B"/>
    <w:rsid w:val="00035574"/>
    <w:rsid w:val="000355C7"/>
    <w:rsid w:val="00036199"/>
    <w:rsid w:val="000362BD"/>
    <w:rsid w:val="000365A2"/>
    <w:rsid w:val="0003698E"/>
    <w:rsid w:val="00036C45"/>
    <w:rsid w:val="00036FA7"/>
    <w:rsid w:val="000370B4"/>
    <w:rsid w:val="0003723F"/>
    <w:rsid w:val="000377E3"/>
    <w:rsid w:val="00037A21"/>
    <w:rsid w:val="00037C2D"/>
    <w:rsid w:val="000402B6"/>
    <w:rsid w:val="000404F2"/>
    <w:rsid w:val="00040606"/>
    <w:rsid w:val="000406AD"/>
    <w:rsid w:val="00040AAD"/>
    <w:rsid w:val="00040C15"/>
    <w:rsid w:val="00040CEA"/>
    <w:rsid w:val="000413B8"/>
    <w:rsid w:val="000413F3"/>
    <w:rsid w:val="0004149D"/>
    <w:rsid w:val="00041553"/>
    <w:rsid w:val="000416DE"/>
    <w:rsid w:val="0004182E"/>
    <w:rsid w:val="00041833"/>
    <w:rsid w:val="0004189A"/>
    <w:rsid w:val="000418C8"/>
    <w:rsid w:val="0004198E"/>
    <w:rsid w:val="00041D52"/>
    <w:rsid w:val="00041EC3"/>
    <w:rsid w:val="0004202B"/>
    <w:rsid w:val="00042326"/>
    <w:rsid w:val="00042A14"/>
    <w:rsid w:val="00042BFC"/>
    <w:rsid w:val="000430CF"/>
    <w:rsid w:val="00043407"/>
    <w:rsid w:val="00043703"/>
    <w:rsid w:val="000437F9"/>
    <w:rsid w:val="00043B30"/>
    <w:rsid w:val="000441D7"/>
    <w:rsid w:val="00044225"/>
    <w:rsid w:val="00044576"/>
    <w:rsid w:val="00044872"/>
    <w:rsid w:val="00044A5B"/>
    <w:rsid w:val="00044F4F"/>
    <w:rsid w:val="00044FC4"/>
    <w:rsid w:val="000451E5"/>
    <w:rsid w:val="000453F6"/>
    <w:rsid w:val="00045A54"/>
    <w:rsid w:val="000467AC"/>
    <w:rsid w:val="00046CD6"/>
    <w:rsid w:val="00046CE4"/>
    <w:rsid w:val="00046E6F"/>
    <w:rsid w:val="00046E82"/>
    <w:rsid w:val="00046F9A"/>
    <w:rsid w:val="000472F3"/>
    <w:rsid w:val="000477BB"/>
    <w:rsid w:val="00047A82"/>
    <w:rsid w:val="00047B11"/>
    <w:rsid w:val="00047EAD"/>
    <w:rsid w:val="00050335"/>
    <w:rsid w:val="0005055B"/>
    <w:rsid w:val="000505E0"/>
    <w:rsid w:val="00050D20"/>
    <w:rsid w:val="00051135"/>
    <w:rsid w:val="000512E9"/>
    <w:rsid w:val="000515F7"/>
    <w:rsid w:val="000516D2"/>
    <w:rsid w:val="00051881"/>
    <w:rsid w:val="00051C67"/>
    <w:rsid w:val="0005201C"/>
    <w:rsid w:val="000522CE"/>
    <w:rsid w:val="0005241E"/>
    <w:rsid w:val="0005259E"/>
    <w:rsid w:val="00052789"/>
    <w:rsid w:val="0005291A"/>
    <w:rsid w:val="00052AE3"/>
    <w:rsid w:val="00052D0B"/>
    <w:rsid w:val="00052DCD"/>
    <w:rsid w:val="00052E96"/>
    <w:rsid w:val="00053127"/>
    <w:rsid w:val="000531A8"/>
    <w:rsid w:val="000532C1"/>
    <w:rsid w:val="00053552"/>
    <w:rsid w:val="00053575"/>
    <w:rsid w:val="00053849"/>
    <w:rsid w:val="00053A47"/>
    <w:rsid w:val="00053F7B"/>
    <w:rsid w:val="0005456E"/>
    <w:rsid w:val="00054ACE"/>
    <w:rsid w:val="00054AE4"/>
    <w:rsid w:val="00054DAB"/>
    <w:rsid w:val="00054EAE"/>
    <w:rsid w:val="00054F19"/>
    <w:rsid w:val="0005504C"/>
    <w:rsid w:val="00055873"/>
    <w:rsid w:val="00055B8E"/>
    <w:rsid w:val="00055BDE"/>
    <w:rsid w:val="00055FC9"/>
    <w:rsid w:val="0005602E"/>
    <w:rsid w:val="00056057"/>
    <w:rsid w:val="000572A7"/>
    <w:rsid w:val="000572AE"/>
    <w:rsid w:val="00057388"/>
    <w:rsid w:val="000574F0"/>
    <w:rsid w:val="00057B42"/>
    <w:rsid w:val="00057DF9"/>
    <w:rsid w:val="00057F68"/>
    <w:rsid w:val="00057F6C"/>
    <w:rsid w:val="000603B8"/>
    <w:rsid w:val="00060586"/>
    <w:rsid w:val="0006090A"/>
    <w:rsid w:val="00060AEF"/>
    <w:rsid w:val="00060FDB"/>
    <w:rsid w:val="000612C5"/>
    <w:rsid w:val="000613C1"/>
    <w:rsid w:val="000616E1"/>
    <w:rsid w:val="00061BDC"/>
    <w:rsid w:val="00061BF7"/>
    <w:rsid w:val="00061D2A"/>
    <w:rsid w:val="000621A9"/>
    <w:rsid w:val="0006263A"/>
    <w:rsid w:val="00062C7E"/>
    <w:rsid w:val="00062D9A"/>
    <w:rsid w:val="00062FC3"/>
    <w:rsid w:val="000631CE"/>
    <w:rsid w:val="00063226"/>
    <w:rsid w:val="00063485"/>
    <w:rsid w:val="00063F57"/>
    <w:rsid w:val="00063FFF"/>
    <w:rsid w:val="00064461"/>
    <w:rsid w:val="000646B1"/>
    <w:rsid w:val="0006480B"/>
    <w:rsid w:val="00064862"/>
    <w:rsid w:val="00064A2B"/>
    <w:rsid w:val="00064B46"/>
    <w:rsid w:val="00065016"/>
    <w:rsid w:val="00065031"/>
    <w:rsid w:val="0006549C"/>
    <w:rsid w:val="00065597"/>
    <w:rsid w:val="000659DD"/>
    <w:rsid w:val="00065D64"/>
    <w:rsid w:val="00065D68"/>
    <w:rsid w:val="000667D1"/>
    <w:rsid w:val="00066861"/>
    <w:rsid w:val="00066F75"/>
    <w:rsid w:val="00066F91"/>
    <w:rsid w:val="00067087"/>
    <w:rsid w:val="0006709E"/>
    <w:rsid w:val="0006739D"/>
    <w:rsid w:val="0006777C"/>
    <w:rsid w:val="00067FE2"/>
    <w:rsid w:val="00070192"/>
    <w:rsid w:val="0007020C"/>
    <w:rsid w:val="0007077B"/>
    <w:rsid w:val="00070D61"/>
    <w:rsid w:val="0007118F"/>
    <w:rsid w:val="00071223"/>
    <w:rsid w:val="0007162A"/>
    <w:rsid w:val="000716FB"/>
    <w:rsid w:val="000719E6"/>
    <w:rsid w:val="00071AB0"/>
    <w:rsid w:val="00071CF2"/>
    <w:rsid w:val="00072AE1"/>
    <w:rsid w:val="00072E75"/>
    <w:rsid w:val="00072EE6"/>
    <w:rsid w:val="00072EFA"/>
    <w:rsid w:val="00072FF7"/>
    <w:rsid w:val="0007327C"/>
    <w:rsid w:val="0007337F"/>
    <w:rsid w:val="0007357E"/>
    <w:rsid w:val="00073785"/>
    <w:rsid w:val="00073974"/>
    <w:rsid w:val="00073EA5"/>
    <w:rsid w:val="00073F3A"/>
    <w:rsid w:val="00073F51"/>
    <w:rsid w:val="0007406A"/>
    <w:rsid w:val="000741B3"/>
    <w:rsid w:val="0007427E"/>
    <w:rsid w:val="00074375"/>
    <w:rsid w:val="000743A0"/>
    <w:rsid w:val="00074A9E"/>
    <w:rsid w:val="00074AE3"/>
    <w:rsid w:val="00074B9B"/>
    <w:rsid w:val="00074BF5"/>
    <w:rsid w:val="000752CD"/>
    <w:rsid w:val="00075432"/>
    <w:rsid w:val="00075680"/>
    <w:rsid w:val="00075999"/>
    <w:rsid w:val="00075AB6"/>
    <w:rsid w:val="00075CCF"/>
    <w:rsid w:val="000760D6"/>
    <w:rsid w:val="0007631D"/>
    <w:rsid w:val="00076408"/>
    <w:rsid w:val="00076608"/>
    <w:rsid w:val="00076759"/>
    <w:rsid w:val="00076C6C"/>
    <w:rsid w:val="00077073"/>
    <w:rsid w:val="0008022A"/>
    <w:rsid w:val="00080418"/>
    <w:rsid w:val="000805B2"/>
    <w:rsid w:val="00080D74"/>
    <w:rsid w:val="00080DAD"/>
    <w:rsid w:val="00081359"/>
    <w:rsid w:val="00081383"/>
    <w:rsid w:val="00081937"/>
    <w:rsid w:val="0008254C"/>
    <w:rsid w:val="000826FF"/>
    <w:rsid w:val="00082A49"/>
    <w:rsid w:val="00082C90"/>
    <w:rsid w:val="00082FA7"/>
    <w:rsid w:val="000830AA"/>
    <w:rsid w:val="000832D0"/>
    <w:rsid w:val="00083322"/>
    <w:rsid w:val="00083559"/>
    <w:rsid w:val="00083561"/>
    <w:rsid w:val="00083840"/>
    <w:rsid w:val="00083998"/>
    <w:rsid w:val="0008399B"/>
    <w:rsid w:val="00083ABE"/>
    <w:rsid w:val="00083D0E"/>
    <w:rsid w:val="00084255"/>
    <w:rsid w:val="0008483F"/>
    <w:rsid w:val="00084D3C"/>
    <w:rsid w:val="00084FCD"/>
    <w:rsid w:val="000850B1"/>
    <w:rsid w:val="00085239"/>
    <w:rsid w:val="0008532F"/>
    <w:rsid w:val="00085405"/>
    <w:rsid w:val="00085DA3"/>
    <w:rsid w:val="00085F08"/>
    <w:rsid w:val="000862BA"/>
    <w:rsid w:val="000862F6"/>
    <w:rsid w:val="00086918"/>
    <w:rsid w:val="00086965"/>
    <w:rsid w:val="00086B50"/>
    <w:rsid w:val="00086C4D"/>
    <w:rsid w:val="00087350"/>
    <w:rsid w:val="000875D0"/>
    <w:rsid w:val="0008760B"/>
    <w:rsid w:val="0008782D"/>
    <w:rsid w:val="00087965"/>
    <w:rsid w:val="00087CF3"/>
    <w:rsid w:val="00087E29"/>
    <w:rsid w:val="0009037D"/>
    <w:rsid w:val="00090394"/>
    <w:rsid w:val="00090573"/>
    <w:rsid w:val="00091496"/>
    <w:rsid w:val="00091A51"/>
    <w:rsid w:val="00091C98"/>
    <w:rsid w:val="000921E3"/>
    <w:rsid w:val="00092775"/>
    <w:rsid w:val="00092A3D"/>
    <w:rsid w:val="00092E3E"/>
    <w:rsid w:val="00092E9A"/>
    <w:rsid w:val="000931C3"/>
    <w:rsid w:val="00093216"/>
    <w:rsid w:val="00093566"/>
    <w:rsid w:val="00093F75"/>
    <w:rsid w:val="000941ED"/>
    <w:rsid w:val="0009437A"/>
    <w:rsid w:val="000947B7"/>
    <w:rsid w:val="0009480B"/>
    <w:rsid w:val="00094A97"/>
    <w:rsid w:val="0009512D"/>
    <w:rsid w:val="000953A2"/>
    <w:rsid w:val="000954C6"/>
    <w:rsid w:val="00095671"/>
    <w:rsid w:val="000956BC"/>
    <w:rsid w:val="000957FF"/>
    <w:rsid w:val="00095920"/>
    <w:rsid w:val="00095BBF"/>
    <w:rsid w:val="00095F53"/>
    <w:rsid w:val="000962B0"/>
    <w:rsid w:val="000963CD"/>
    <w:rsid w:val="0009653B"/>
    <w:rsid w:val="000966EE"/>
    <w:rsid w:val="000968D8"/>
    <w:rsid w:val="0009709B"/>
    <w:rsid w:val="000970D0"/>
    <w:rsid w:val="0009720E"/>
    <w:rsid w:val="000973DB"/>
    <w:rsid w:val="000973EC"/>
    <w:rsid w:val="000979F0"/>
    <w:rsid w:val="00097AE8"/>
    <w:rsid w:val="00097CB9"/>
    <w:rsid w:val="000A02DC"/>
    <w:rsid w:val="000A05B5"/>
    <w:rsid w:val="000A09A2"/>
    <w:rsid w:val="000A0CA1"/>
    <w:rsid w:val="000A0CC6"/>
    <w:rsid w:val="000A0E99"/>
    <w:rsid w:val="000A0EA3"/>
    <w:rsid w:val="000A1290"/>
    <w:rsid w:val="000A1A35"/>
    <w:rsid w:val="000A1AD3"/>
    <w:rsid w:val="000A1C3C"/>
    <w:rsid w:val="000A1D49"/>
    <w:rsid w:val="000A2043"/>
    <w:rsid w:val="000A23E5"/>
    <w:rsid w:val="000A26E4"/>
    <w:rsid w:val="000A2D70"/>
    <w:rsid w:val="000A2E24"/>
    <w:rsid w:val="000A300C"/>
    <w:rsid w:val="000A30DE"/>
    <w:rsid w:val="000A3132"/>
    <w:rsid w:val="000A31F7"/>
    <w:rsid w:val="000A3ACB"/>
    <w:rsid w:val="000A3C3A"/>
    <w:rsid w:val="000A44E5"/>
    <w:rsid w:val="000A460E"/>
    <w:rsid w:val="000A49DE"/>
    <w:rsid w:val="000A4AE3"/>
    <w:rsid w:val="000A4B74"/>
    <w:rsid w:val="000A4FEA"/>
    <w:rsid w:val="000A51F5"/>
    <w:rsid w:val="000A52F5"/>
    <w:rsid w:val="000A54DF"/>
    <w:rsid w:val="000A54ED"/>
    <w:rsid w:val="000A54FF"/>
    <w:rsid w:val="000A5A16"/>
    <w:rsid w:val="000A5CE6"/>
    <w:rsid w:val="000A61CB"/>
    <w:rsid w:val="000A6252"/>
    <w:rsid w:val="000A64D8"/>
    <w:rsid w:val="000A6723"/>
    <w:rsid w:val="000A6788"/>
    <w:rsid w:val="000A68A9"/>
    <w:rsid w:val="000A6941"/>
    <w:rsid w:val="000A6AC6"/>
    <w:rsid w:val="000A6CFE"/>
    <w:rsid w:val="000A6F12"/>
    <w:rsid w:val="000A7C82"/>
    <w:rsid w:val="000A7C88"/>
    <w:rsid w:val="000B02C2"/>
    <w:rsid w:val="000B0372"/>
    <w:rsid w:val="000B081C"/>
    <w:rsid w:val="000B0E8D"/>
    <w:rsid w:val="000B10AB"/>
    <w:rsid w:val="000B10E2"/>
    <w:rsid w:val="000B1658"/>
    <w:rsid w:val="000B1A18"/>
    <w:rsid w:val="000B1CD3"/>
    <w:rsid w:val="000B24EF"/>
    <w:rsid w:val="000B256B"/>
    <w:rsid w:val="000B2580"/>
    <w:rsid w:val="000B25BE"/>
    <w:rsid w:val="000B27A6"/>
    <w:rsid w:val="000B32D4"/>
    <w:rsid w:val="000B3370"/>
    <w:rsid w:val="000B3875"/>
    <w:rsid w:val="000B38DA"/>
    <w:rsid w:val="000B38E4"/>
    <w:rsid w:val="000B3946"/>
    <w:rsid w:val="000B3F37"/>
    <w:rsid w:val="000B405B"/>
    <w:rsid w:val="000B41F1"/>
    <w:rsid w:val="000B46F3"/>
    <w:rsid w:val="000B4788"/>
    <w:rsid w:val="000B47B5"/>
    <w:rsid w:val="000B49D7"/>
    <w:rsid w:val="000B49E5"/>
    <w:rsid w:val="000B4B57"/>
    <w:rsid w:val="000B546F"/>
    <w:rsid w:val="000B5589"/>
    <w:rsid w:val="000B568A"/>
    <w:rsid w:val="000B573E"/>
    <w:rsid w:val="000B5D24"/>
    <w:rsid w:val="000B6030"/>
    <w:rsid w:val="000B65BE"/>
    <w:rsid w:val="000B6B2C"/>
    <w:rsid w:val="000B6BDF"/>
    <w:rsid w:val="000B6DAA"/>
    <w:rsid w:val="000B70DB"/>
    <w:rsid w:val="000B70E1"/>
    <w:rsid w:val="000B71B6"/>
    <w:rsid w:val="000B7299"/>
    <w:rsid w:val="000B7776"/>
    <w:rsid w:val="000B7B2B"/>
    <w:rsid w:val="000B7D5E"/>
    <w:rsid w:val="000C0094"/>
    <w:rsid w:val="000C0279"/>
    <w:rsid w:val="000C06AA"/>
    <w:rsid w:val="000C08ED"/>
    <w:rsid w:val="000C10EC"/>
    <w:rsid w:val="000C133A"/>
    <w:rsid w:val="000C1545"/>
    <w:rsid w:val="000C1DBD"/>
    <w:rsid w:val="000C1DC8"/>
    <w:rsid w:val="000C1EDB"/>
    <w:rsid w:val="000C200B"/>
    <w:rsid w:val="000C23AF"/>
    <w:rsid w:val="000C240A"/>
    <w:rsid w:val="000C2641"/>
    <w:rsid w:val="000C2D44"/>
    <w:rsid w:val="000C2DE1"/>
    <w:rsid w:val="000C2E7E"/>
    <w:rsid w:val="000C33AA"/>
    <w:rsid w:val="000C35F1"/>
    <w:rsid w:val="000C371B"/>
    <w:rsid w:val="000C3748"/>
    <w:rsid w:val="000C393F"/>
    <w:rsid w:val="000C4065"/>
    <w:rsid w:val="000C4137"/>
    <w:rsid w:val="000C4193"/>
    <w:rsid w:val="000C4538"/>
    <w:rsid w:val="000C486F"/>
    <w:rsid w:val="000C4AE4"/>
    <w:rsid w:val="000C4C76"/>
    <w:rsid w:val="000C52E4"/>
    <w:rsid w:val="000C5759"/>
    <w:rsid w:val="000C5C2C"/>
    <w:rsid w:val="000C5E7D"/>
    <w:rsid w:val="000C60A6"/>
    <w:rsid w:val="000C673C"/>
    <w:rsid w:val="000C69F8"/>
    <w:rsid w:val="000C6A01"/>
    <w:rsid w:val="000C6C9C"/>
    <w:rsid w:val="000C7141"/>
    <w:rsid w:val="000C71D9"/>
    <w:rsid w:val="000C779A"/>
    <w:rsid w:val="000C77C6"/>
    <w:rsid w:val="000D0153"/>
    <w:rsid w:val="000D037E"/>
    <w:rsid w:val="000D0669"/>
    <w:rsid w:val="000D0A0F"/>
    <w:rsid w:val="000D0AB8"/>
    <w:rsid w:val="000D0BCC"/>
    <w:rsid w:val="000D0EBF"/>
    <w:rsid w:val="000D0F9A"/>
    <w:rsid w:val="000D10A8"/>
    <w:rsid w:val="000D1124"/>
    <w:rsid w:val="000D148D"/>
    <w:rsid w:val="000D14EB"/>
    <w:rsid w:val="000D159C"/>
    <w:rsid w:val="000D1610"/>
    <w:rsid w:val="000D1835"/>
    <w:rsid w:val="000D1B1B"/>
    <w:rsid w:val="000D1D6E"/>
    <w:rsid w:val="000D206C"/>
    <w:rsid w:val="000D2185"/>
    <w:rsid w:val="000D2642"/>
    <w:rsid w:val="000D2AE0"/>
    <w:rsid w:val="000D2CDA"/>
    <w:rsid w:val="000D362A"/>
    <w:rsid w:val="000D3637"/>
    <w:rsid w:val="000D37FA"/>
    <w:rsid w:val="000D389E"/>
    <w:rsid w:val="000D3CEB"/>
    <w:rsid w:val="000D3D68"/>
    <w:rsid w:val="000D3DF0"/>
    <w:rsid w:val="000D3F8F"/>
    <w:rsid w:val="000D4315"/>
    <w:rsid w:val="000D4324"/>
    <w:rsid w:val="000D46D6"/>
    <w:rsid w:val="000D46EE"/>
    <w:rsid w:val="000D4896"/>
    <w:rsid w:val="000D4B1A"/>
    <w:rsid w:val="000D4DE6"/>
    <w:rsid w:val="000D5158"/>
    <w:rsid w:val="000D5179"/>
    <w:rsid w:val="000D55AE"/>
    <w:rsid w:val="000D55EA"/>
    <w:rsid w:val="000D5965"/>
    <w:rsid w:val="000D59D6"/>
    <w:rsid w:val="000D5AB0"/>
    <w:rsid w:val="000D5AD1"/>
    <w:rsid w:val="000D5C2C"/>
    <w:rsid w:val="000D5D31"/>
    <w:rsid w:val="000D5E4D"/>
    <w:rsid w:val="000D616F"/>
    <w:rsid w:val="000D6287"/>
    <w:rsid w:val="000D6408"/>
    <w:rsid w:val="000D6E27"/>
    <w:rsid w:val="000D6E96"/>
    <w:rsid w:val="000D6F76"/>
    <w:rsid w:val="000D7064"/>
    <w:rsid w:val="000D7268"/>
    <w:rsid w:val="000D7454"/>
    <w:rsid w:val="000D762B"/>
    <w:rsid w:val="000D7783"/>
    <w:rsid w:val="000D78F6"/>
    <w:rsid w:val="000D7BE0"/>
    <w:rsid w:val="000D7CB1"/>
    <w:rsid w:val="000E011D"/>
    <w:rsid w:val="000E0281"/>
    <w:rsid w:val="000E03CF"/>
    <w:rsid w:val="000E0950"/>
    <w:rsid w:val="000E0D89"/>
    <w:rsid w:val="000E0EC2"/>
    <w:rsid w:val="000E1003"/>
    <w:rsid w:val="000E14B9"/>
    <w:rsid w:val="000E1608"/>
    <w:rsid w:val="000E182B"/>
    <w:rsid w:val="000E19D4"/>
    <w:rsid w:val="000E1E8E"/>
    <w:rsid w:val="000E2787"/>
    <w:rsid w:val="000E279B"/>
    <w:rsid w:val="000E299E"/>
    <w:rsid w:val="000E2C9A"/>
    <w:rsid w:val="000E3075"/>
    <w:rsid w:val="000E331F"/>
    <w:rsid w:val="000E3358"/>
    <w:rsid w:val="000E3653"/>
    <w:rsid w:val="000E3665"/>
    <w:rsid w:val="000E38ED"/>
    <w:rsid w:val="000E3941"/>
    <w:rsid w:val="000E3F84"/>
    <w:rsid w:val="000E40C3"/>
    <w:rsid w:val="000E4A51"/>
    <w:rsid w:val="000E4C9B"/>
    <w:rsid w:val="000E4D01"/>
    <w:rsid w:val="000E4D3D"/>
    <w:rsid w:val="000E4EC1"/>
    <w:rsid w:val="000E53F9"/>
    <w:rsid w:val="000E5830"/>
    <w:rsid w:val="000E5C07"/>
    <w:rsid w:val="000E5C4E"/>
    <w:rsid w:val="000E5CA5"/>
    <w:rsid w:val="000E5E3A"/>
    <w:rsid w:val="000E5E67"/>
    <w:rsid w:val="000E60A7"/>
    <w:rsid w:val="000E62A2"/>
    <w:rsid w:val="000E65A7"/>
    <w:rsid w:val="000E6635"/>
    <w:rsid w:val="000E6B86"/>
    <w:rsid w:val="000E6BAF"/>
    <w:rsid w:val="000E6EED"/>
    <w:rsid w:val="000E6F62"/>
    <w:rsid w:val="000E7197"/>
    <w:rsid w:val="000E7269"/>
    <w:rsid w:val="000E7414"/>
    <w:rsid w:val="000E7E54"/>
    <w:rsid w:val="000E7F51"/>
    <w:rsid w:val="000F00D8"/>
    <w:rsid w:val="000F071C"/>
    <w:rsid w:val="000F08D6"/>
    <w:rsid w:val="000F095B"/>
    <w:rsid w:val="000F0C07"/>
    <w:rsid w:val="000F0D54"/>
    <w:rsid w:val="000F13C4"/>
    <w:rsid w:val="000F13D7"/>
    <w:rsid w:val="000F1739"/>
    <w:rsid w:val="000F17E4"/>
    <w:rsid w:val="000F1878"/>
    <w:rsid w:val="000F1CF3"/>
    <w:rsid w:val="000F1F98"/>
    <w:rsid w:val="000F20CD"/>
    <w:rsid w:val="000F222F"/>
    <w:rsid w:val="000F2965"/>
    <w:rsid w:val="000F2CA6"/>
    <w:rsid w:val="000F2D09"/>
    <w:rsid w:val="000F34C7"/>
    <w:rsid w:val="000F34E0"/>
    <w:rsid w:val="000F3AA9"/>
    <w:rsid w:val="000F3B40"/>
    <w:rsid w:val="000F3BD3"/>
    <w:rsid w:val="000F3F2F"/>
    <w:rsid w:val="000F42EA"/>
    <w:rsid w:val="000F493E"/>
    <w:rsid w:val="000F4CAF"/>
    <w:rsid w:val="000F4D2F"/>
    <w:rsid w:val="000F4F44"/>
    <w:rsid w:val="000F5340"/>
    <w:rsid w:val="000F53CB"/>
    <w:rsid w:val="000F5523"/>
    <w:rsid w:val="000F564A"/>
    <w:rsid w:val="000F5854"/>
    <w:rsid w:val="000F5CE2"/>
    <w:rsid w:val="000F6799"/>
    <w:rsid w:val="000F6881"/>
    <w:rsid w:val="000F68F1"/>
    <w:rsid w:val="000F690E"/>
    <w:rsid w:val="000F6C32"/>
    <w:rsid w:val="000F6D86"/>
    <w:rsid w:val="000F6FA4"/>
    <w:rsid w:val="000F73BD"/>
    <w:rsid w:val="000F7BEC"/>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1DD4"/>
    <w:rsid w:val="00102147"/>
    <w:rsid w:val="001021DD"/>
    <w:rsid w:val="001021F1"/>
    <w:rsid w:val="00102366"/>
    <w:rsid w:val="001029DA"/>
    <w:rsid w:val="00102B8D"/>
    <w:rsid w:val="00102E56"/>
    <w:rsid w:val="00102FC6"/>
    <w:rsid w:val="0010301C"/>
    <w:rsid w:val="00103658"/>
    <w:rsid w:val="0010366C"/>
    <w:rsid w:val="00103686"/>
    <w:rsid w:val="00104058"/>
    <w:rsid w:val="0010405D"/>
    <w:rsid w:val="001040BE"/>
    <w:rsid w:val="00104228"/>
    <w:rsid w:val="001042B4"/>
    <w:rsid w:val="00104A80"/>
    <w:rsid w:val="001050B7"/>
    <w:rsid w:val="001050F9"/>
    <w:rsid w:val="0010521E"/>
    <w:rsid w:val="0010568A"/>
    <w:rsid w:val="001056B6"/>
    <w:rsid w:val="001056C5"/>
    <w:rsid w:val="00105820"/>
    <w:rsid w:val="0010592B"/>
    <w:rsid w:val="00105CEE"/>
    <w:rsid w:val="00105DA1"/>
    <w:rsid w:val="00105F30"/>
    <w:rsid w:val="0010660E"/>
    <w:rsid w:val="001069CA"/>
    <w:rsid w:val="00106A95"/>
    <w:rsid w:val="00106CC3"/>
    <w:rsid w:val="00106CCF"/>
    <w:rsid w:val="00106E7E"/>
    <w:rsid w:val="00106FF1"/>
    <w:rsid w:val="0010746F"/>
    <w:rsid w:val="0010795D"/>
    <w:rsid w:val="00107F66"/>
    <w:rsid w:val="00110289"/>
    <w:rsid w:val="0011034E"/>
    <w:rsid w:val="0011034F"/>
    <w:rsid w:val="00110755"/>
    <w:rsid w:val="00110846"/>
    <w:rsid w:val="00110851"/>
    <w:rsid w:val="00110926"/>
    <w:rsid w:val="00110B6B"/>
    <w:rsid w:val="00110F9E"/>
    <w:rsid w:val="00111270"/>
    <w:rsid w:val="00111296"/>
    <w:rsid w:val="001115C0"/>
    <w:rsid w:val="001115F4"/>
    <w:rsid w:val="001116D2"/>
    <w:rsid w:val="0011190B"/>
    <w:rsid w:val="00111AD9"/>
    <w:rsid w:val="00111C1B"/>
    <w:rsid w:val="00111D0B"/>
    <w:rsid w:val="00112227"/>
    <w:rsid w:val="0011230B"/>
    <w:rsid w:val="001126ED"/>
    <w:rsid w:val="00112975"/>
    <w:rsid w:val="00112B8F"/>
    <w:rsid w:val="001134DA"/>
    <w:rsid w:val="0011372B"/>
    <w:rsid w:val="0011379C"/>
    <w:rsid w:val="00113B96"/>
    <w:rsid w:val="00113D8F"/>
    <w:rsid w:val="001140FA"/>
    <w:rsid w:val="001141CF"/>
    <w:rsid w:val="00114379"/>
    <w:rsid w:val="0011440D"/>
    <w:rsid w:val="0011469C"/>
    <w:rsid w:val="001146A3"/>
    <w:rsid w:val="001146C6"/>
    <w:rsid w:val="001147B8"/>
    <w:rsid w:val="00114949"/>
    <w:rsid w:val="00114C5E"/>
    <w:rsid w:val="00114E61"/>
    <w:rsid w:val="00114EA7"/>
    <w:rsid w:val="00114F67"/>
    <w:rsid w:val="0011536C"/>
    <w:rsid w:val="00115716"/>
    <w:rsid w:val="0011584C"/>
    <w:rsid w:val="0011630F"/>
    <w:rsid w:val="00116339"/>
    <w:rsid w:val="00116468"/>
    <w:rsid w:val="00116A2D"/>
    <w:rsid w:val="00116DEF"/>
    <w:rsid w:val="001175E0"/>
    <w:rsid w:val="001175EF"/>
    <w:rsid w:val="00117677"/>
    <w:rsid w:val="00117957"/>
    <w:rsid w:val="00117C78"/>
    <w:rsid w:val="001201EA"/>
    <w:rsid w:val="001203DB"/>
    <w:rsid w:val="00120491"/>
    <w:rsid w:val="0012079F"/>
    <w:rsid w:val="001207F3"/>
    <w:rsid w:val="00120C13"/>
    <w:rsid w:val="00121769"/>
    <w:rsid w:val="00121C6D"/>
    <w:rsid w:val="00121E1A"/>
    <w:rsid w:val="0012240F"/>
    <w:rsid w:val="00122727"/>
    <w:rsid w:val="00122842"/>
    <w:rsid w:val="00122860"/>
    <w:rsid w:val="00122ABA"/>
    <w:rsid w:val="00122BD3"/>
    <w:rsid w:val="00123012"/>
    <w:rsid w:val="00123260"/>
    <w:rsid w:val="001232FA"/>
    <w:rsid w:val="0012345C"/>
    <w:rsid w:val="001235B3"/>
    <w:rsid w:val="00123818"/>
    <w:rsid w:val="0012392D"/>
    <w:rsid w:val="00123975"/>
    <w:rsid w:val="001239E7"/>
    <w:rsid w:val="00123B5E"/>
    <w:rsid w:val="00123DED"/>
    <w:rsid w:val="0012467D"/>
    <w:rsid w:val="001246EC"/>
    <w:rsid w:val="001249D7"/>
    <w:rsid w:val="001249FC"/>
    <w:rsid w:val="00124E10"/>
    <w:rsid w:val="00124E6F"/>
    <w:rsid w:val="00124FCD"/>
    <w:rsid w:val="00125078"/>
    <w:rsid w:val="001251EA"/>
    <w:rsid w:val="001252FE"/>
    <w:rsid w:val="001255A6"/>
    <w:rsid w:val="0012569A"/>
    <w:rsid w:val="00125D34"/>
    <w:rsid w:val="0012636F"/>
    <w:rsid w:val="00126657"/>
    <w:rsid w:val="001268D1"/>
    <w:rsid w:val="00126ABB"/>
    <w:rsid w:val="001274AC"/>
    <w:rsid w:val="001275E6"/>
    <w:rsid w:val="00127BC5"/>
    <w:rsid w:val="00127DE2"/>
    <w:rsid w:val="00127F28"/>
    <w:rsid w:val="0013016D"/>
    <w:rsid w:val="00130503"/>
    <w:rsid w:val="00130714"/>
    <w:rsid w:val="00130952"/>
    <w:rsid w:val="00130953"/>
    <w:rsid w:val="00130BBD"/>
    <w:rsid w:val="00130E8B"/>
    <w:rsid w:val="00130FF3"/>
    <w:rsid w:val="00131683"/>
    <w:rsid w:val="00131AC6"/>
    <w:rsid w:val="00131E9D"/>
    <w:rsid w:val="0013205F"/>
    <w:rsid w:val="001321CE"/>
    <w:rsid w:val="001322B0"/>
    <w:rsid w:val="00132671"/>
    <w:rsid w:val="00132767"/>
    <w:rsid w:val="00132917"/>
    <w:rsid w:val="00132E89"/>
    <w:rsid w:val="0013334C"/>
    <w:rsid w:val="00133BD1"/>
    <w:rsid w:val="00133CAB"/>
    <w:rsid w:val="00133EBD"/>
    <w:rsid w:val="00133F00"/>
    <w:rsid w:val="00133FF9"/>
    <w:rsid w:val="00134026"/>
    <w:rsid w:val="0013466A"/>
    <w:rsid w:val="00134737"/>
    <w:rsid w:val="00134CAD"/>
    <w:rsid w:val="00134FEB"/>
    <w:rsid w:val="00135015"/>
    <w:rsid w:val="00135095"/>
    <w:rsid w:val="0013531B"/>
    <w:rsid w:val="00135517"/>
    <w:rsid w:val="00135829"/>
    <w:rsid w:val="00135884"/>
    <w:rsid w:val="001358A7"/>
    <w:rsid w:val="001358C7"/>
    <w:rsid w:val="001358F4"/>
    <w:rsid w:val="00135A9B"/>
    <w:rsid w:val="0013612A"/>
    <w:rsid w:val="00136998"/>
    <w:rsid w:val="00136AAD"/>
    <w:rsid w:val="0013726A"/>
    <w:rsid w:val="00137280"/>
    <w:rsid w:val="00137288"/>
    <w:rsid w:val="00137367"/>
    <w:rsid w:val="00137480"/>
    <w:rsid w:val="001375B9"/>
    <w:rsid w:val="001376F7"/>
    <w:rsid w:val="00137C65"/>
    <w:rsid w:val="0014005B"/>
    <w:rsid w:val="001404DE"/>
    <w:rsid w:val="00140608"/>
    <w:rsid w:val="0014073C"/>
    <w:rsid w:val="00140762"/>
    <w:rsid w:val="00140794"/>
    <w:rsid w:val="00140825"/>
    <w:rsid w:val="0014086C"/>
    <w:rsid w:val="00140954"/>
    <w:rsid w:val="00140D74"/>
    <w:rsid w:val="00140E5E"/>
    <w:rsid w:val="001410AA"/>
    <w:rsid w:val="001410F1"/>
    <w:rsid w:val="00141740"/>
    <w:rsid w:val="001418FE"/>
    <w:rsid w:val="00141E46"/>
    <w:rsid w:val="00141ED1"/>
    <w:rsid w:val="00141F72"/>
    <w:rsid w:val="0014206B"/>
    <w:rsid w:val="00142076"/>
    <w:rsid w:val="00142093"/>
    <w:rsid w:val="00142A1E"/>
    <w:rsid w:val="00142D69"/>
    <w:rsid w:val="00142E42"/>
    <w:rsid w:val="00143153"/>
    <w:rsid w:val="0014368C"/>
    <w:rsid w:val="0014371C"/>
    <w:rsid w:val="00143975"/>
    <w:rsid w:val="00143EFE"/>
    <w:rsid w:val="00143FFE"/>
    <w:rsid w:val="00144328"/>
    <w:rsid w:val="001444E8"/>
    <w:rsid w:val="0014471E"/>
    <w:rsid w:val="001447EE"/>
    <w:rsid w:val="0014491B"/>
    <w:rsid w:val="00144A5B"/>
    <w:rsid w:val="00144B3F"/>
    <w:rsid w:val="00144D67"/>
    <w:rsid w:val="00144E04"/>
    <w:rsid w:val="001454C4"/>
    <w:rsid w:val="001460A9"/>
    <w:rsid w:val="0014619D"/>
    <w:rsid w:val="001462D7"/>
    <w:rsid w:val="00146577"/>
    <w:rsid w:val="00146773"/>
    <w:rsid w:val="00146EBB"/>
    <w:rsid w:val="001472F3"/>
    <w:rsid w:val="00147902"/>
    <w:rsid w:val="00147917"/>
    <w:rsid w:val="00147D65"/>
    <w:rsid w:val="00147D91"/>
    <w:rsid w:val="00147F57"/>
    <w:rsid w:val="0015008F"/>
    <w:rsid w:val="001504B9"/>
    <w:rsid w:val="0015051D"/>
    <w:rsid w:val="001505F6"/>
    <w:rsid w:val="001508E1"/>
    <w:rsid w:val="001509A7"/>
    <w:rsid w:val="001510ED"/>
    <w:rsid w:val="001511C2"/>
    <w:rsid w:val="001517AB"/>
    <w:rsid w:val="00151805"/>
    <w:rsid w:val="00151897"/>
    <w:rsid w:val="00151B79"/>
    <w:rsid w:val="00152066"/>
    <w:rsid w:val="001524EA"/>
    <w:rsid w:val="00152559"/>
    <w:rsid w:val="0015294A"/>
    <w:rsid w:val="00152A3B"/>
    <w:rsid w:val="00153384"/>
    <w:rsid w:val="0015347E"/>
    <w:rsid w:val="00153497"/>
    <w:rsid w:val="00153658"/>
    <w:rsid w:val="001538D7"/>
    <w:rsid w:val="001539C5"/>
    <w:rsid w:val="00153A48"/>
    <w:rsid w:val="00153A6B"/>
    <w:rsid w:val="00153D06"/>
    <w:rsid w:val="00153E69"/>
    <w:rsid w:val="00153EEF"/>
    <w:rsid w:val="00153F29"/>
    <w:rsid w:val="001544AB"/>
    <w:rsid w:val="0015452A"/>
    <w:rsid w:val="00154636"/>
    <w:rsid w:val="00154BAE"/>
    <w:rsid w:val="00154C53"/>
    <w:rsid w:val="00154D6A"/>
    <w:rsid w:val="00154DB5"/>
    <w:rsid w:val="00155178"/>
    <w:rsid w:val="00155615"/>
    <w:rsid w:val="0015583D"/>
    <w:rsid w:val="00155D53"/>
    <w:rsid w:val="0015622B"/>
    <w:rsid w:val="00156260"/>
    <w:rsid w:val="00156502"/>
    <w:rsid w:val="00156594"/>
    <w:rsid w:val="00156A79"/>
    <w:rsid w:val="00156FAC"/>
    <w:rsid w:val="001574DC"/>
    <w:rsid w:val="0016008F"/>
    <w:rsid w:val="0016019C"/>
    <w:rsid w:val="001601C7"/>
    <w:rsid w:val="0016027D"/>
    <w:rsid w:val="001602C2"/>
    <w:rsid w:val="00160674"/>
    <w:rsid w:val="00160786"/>
    <w:rsid w:val="00161094"/>
    <w:rsid w:val="00161360"/>
    <w:rsid w:val="001613A2"/>
    <w:rsid w:val="001615DD"/>
    <w:rsid w:val="00161795"/>
    <w:rsid w:val="00161C42"/>
    <w:rsid w:val="00162262"/>
    <w:rsid w:val="001623A3"/>
    <w:rsid w:val="0016268D"/>
    <w:rsid w:val="001626A0"/>
    <w:rsid w:val="00162BD5"/>
    <w:rsid w:val="00162CF1"/>
    <w:rsid w:val="00162D53"/>
    <w:rsid w:val="00162F82"/>
    <w:rsid w:val="001630E4"/>
    <w:rsid w:val="0016368F"/>
    <w:rsid w:val="001639BC"/>
    <w:rsid w:val="00163AFC"/>
    <w:rsid w:val="00163C9A"/>
    <w:rsid w:val="001645D0"/>
    <w:rsid w:val="00164646"/>
    <w:rsid w:val="001647FA"/>
    <w:rsid w:val="00165137"/>
    <w:rsid w:val="001652D1"/>
    <w:rsid w:val="001652DD"/>
    <w:rsid w:val="001656CC"/>
    <w:rsid w:val="001660C2"/>
    <w:rsid w:val="0016634F"/>
    <w:rsid w:val="001664BA"/>
    <w:rsid w:val="00166809"/>
    <w:rsid w:val="00166879"/>
    <w:rsid w:val="001669F9"/>
    <w:rsid w:val="00166D19"/>
    <w:rsid w:val="00166D9E"/>
    <w:rsid w:val="00166EE2"/>
    <w:rsid w:val="0016700E"/>
    <w:rsid w:val="00167125"/>
    <w:rsid w:val="0016733C"/>
    <w:rsid w:val="0016764C"/>
    <w:rsid w:val="001678DA"/>
    <w:rsid w:val="00170397"/>
    <w:rsid w:val="00170519"/>
    <w:rsid w:val="001706E4"/>
    <w:rsid w:val="00170899"/>
    <w:rsid w:val="001708D0"/>
    <w:rsid w:val="00170E05"/>
    <w:rsid w:val="00171528"/>
    <w:rsid w:val="00171661"/>
    <w:rsid w:val="001717CC"/>
    <w:rsid w:val="00171999"/>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935"/>
    <w:rsid w:val="00173A00"/>
    <w:rsid w:val="00173D38"/>
    <w:rsid w:val="00174DDB"/>
    <w:rsid w:val="00175009"/>
    <w:rsid w:val="00175187"/>
    <w:rsid w:val="001751E9"/>
    <w:rsid w:val="001752EC"/>
    <w:rsid w:val="0017548A"/>
    <w:rsid w:val="001756A8"/>
    <w:rsid w:val="00175B5A"/>
    <w:rsid w:val="00175EF2"/>
    <w:rsid w:val="00176414"/>
    <w:rsid w:val="00176BD4"/>
    <w:rsid w:val="00176BDB"/>
    <w:rsid w:val="00176F3C"/>
    <w:rsid w:val="001770B3"/>
    <w:rsid w:val="0017714C"/>
    <w:rsid w:val="0017722E"/>
    <w:rsid w:val="00177446"/>
    <w:rsid w:val="00177482"/>
    <w:rsid w:val="00177711"/>
    <w:rsid w:val="001778FA"/>
    <w:rsid w:val="00177999"/>
    <w:rsid w:val="00177A0D"/>
    <w:rsid w:val="00177A61"/>
    <w:rsid w:val="00177AC2"/>
    <w:rsid w:val="00177BD9"/>
    <w:rsid w:val="00177DFF"/>
    <w:rsid w:val="00177EBD"/>
    <w:rsid w:val="001800D6"/>
    <w:rsid w:val="0018016C"/>
    <w:rsid w:val="001806A9"/>
    <w:rsid w:val="00180860"/>
    <w:rsid w:val="0018087F"/>
    <w:rsid w:val="00180ADC"/>
    <w:rsid w:val="00180D33"/>
    <w:rsid w:val="00180D96"/>
    <w:rsid w:val="00180E60"/>
    <w:rsid w:val="001816F4"/>
    <w:rsid w:val="001817BA"/>
    <w:rsid w:val="00181B3A"/>
    <w:rsid w:val="00181D06"/>
    <w:rsid w:val="001820B2"/>
    <w:rsid w:val="001821E9"/>
    <w:rsid w:val="0018246F"/>
    <w:rsid w:val="00182512"/>
    <w:rsid w:val="00182518"/>
    <w:rsid w:val="00182624"/>
    <w:rsid w:val="00182718"/>
    <w:rsid w:val="00182FBF"/>
    <w:rsid w:val="001836DF"/>
    <w:rsid w:val="00183B02"/>
    <w:rsid w:val="00183CB7"/>
    <w:rsid w:val="00183CC6"/>
    <w:rsid w:val="00183F11"/>
    <w:rsid w:val="001840F5"/>
    <w:rsid w:val="00184A29"/>
    <w:rsid w:val="00184DAB"/>
    <w:rsid w:val="00184F51"/>
    <w:rsid w:val="00185257"/>
    <w:rsid w:val="001857CB"/>
    <w:rsid w:val="00185E05"/>
    <w:rsid w:val="00185E59"/>
    <w:rsid w:val="00185F10"/>
    <w:rsid w:val="00185FDA"/>
    <w:rsid w:val="00186395"/>
    <w:rsid w:val="001863E3"/>
    <w:rsid w:val="0018695F"/>
    <w:rsid w:val="00186B4D"/>
    <w:rsid w:val="00186F7B"/>
    <w:rsid w:val="001870C7"/>
    <w:rsid w:val="001872E1"/>
    <w:rsid w:val="0018767B"/>
    <w:rsid w:val="00187711"/>
    <w:rsid w:val="00187EBF"/>
    <w:rsid w:val="0019089C"/>
    <w:rsid w:val="001908C5"/>
    <w:rsid w:val="00190927"/>
    <w:rsid w:val="00190A2A"/>
    <w:rsid w:val="00190BD5"/>
    <w:rsid w:val="00190C5A"/>
    <w:rsid w:val="00191142"/>
    <w:rsid w:val="00191727"/>
    <w:rsid w:val="00191817"/>
    <w:rsid w:val="00191EBF"/>
    <w:rsid w:val="00191F47"/>
    <w:rsid w:val="001920F6"/>
    <w:rsid w:val="00192153"/>
    <w:rsid w:val="00192338"/>
    <w:rsid w:val="00192589"/>
    <w:rsid w:val="001925E5"/>
    <w:rsid w:val="001929F7"/>
    <w:rsid w:val="00192A30"/>
    <w:rsid w:val="00192DBA"/>
    <w:rsid w:val="00193987"/>
    <w:rsid w:val="00193DD7"/>
    <w:rsid w:val="00193EC1"/>
    <w:rsid w:val="00194955"/>
    <w:rsid w:val="0019573B"/>
    <w:rsid w:val="001957D8"/>
    <w:rsid w:val="00195852"/>
    <w:rsid w:val="0019592C"/>
    <w:rsid w:val="001959BB"/>
    <w:rsid w:val="00196085"/>
    <w:rsid w:val="001965EA"/>
    <w:rsid w:val="00196683"/>
    <w:rsid w:val="00196700"/>
    <w:rsid w:val="00196B90"/>
    <w:rsid w:val="00196DE8"/>
    <w:rsid w:val="00196FF4"/>
    <w:rsid w:val="0019734F"/>
    <w:rsid w:val="001974DA"/>
    <w:rsid w:val="00197634"/>
    <w:rsid w:val="00197D98"/>
    <w:rsid w:val="001A0135"/>
    <w:rsid w:val="001A0303"/>
    <w:rsid w:val="001A03BC"/>
    <w:rsid w:val="001A0676"/>
    <w:rsid w:val="001A067A"/>
    <w:rsid w:val="001A06C8"/>
    <w:rsid w:val="001A0A15"/>
    <w:rsid w:val="001A0B8C"/>
    <w:rsid w:val="001A1337"/>
    <w:rsid w:val="001A14BE"/>
    <w:rsid w:val="001A18FF"/>
    <w:rsid w:val="001A2939"/>
    <w:rsid w:val="001A2A71"/>
    <w:rsid w:val="001A2E87"/>
    <w:rsid w:val="001A2FD5"/>
    <w:rsid w:val="001A3037"/>
    <w:rsid w:val="001A30FB"/>
    <w:rsid w:val="001A3428"/>
    <w:rsid w:val="001A36CF"/>
    <w:rsid w:val="001A3974"/>
    <w:rsid w:val="001A3B65"/>
    <w:rsid w:val="001A3F0F"/>
    <w:rsid w:val="001A3F7A"/>
    <w:rsid w:val="001A3FA5"/>
    <w:rsid w:val="001A451B"/>
    <w:rsid w:val="001A4ED8"/>
    <w:rsid w:val="001A4EDF"/>
    <w:rsid w:val="001A586A"/>
    <w:rsid w:val="001A608F"/>
    <w:rsid w:val="001A6126"/>
    <w:rsid w:val="001A6164"/>
    <w:rsid w:val="001A6187"/>
    <w:rsid w:val="001A61A0"/>
    <w:rsid w:val="001A68F7"/>
    <w:rsid w:val="001A6AFE"/>
    <w:rsid w:val="001A6DAC"/>
    <w:rsid w:val="001A6DF7"/>
    <w:rsid w:val="001A6E27"/>
    <w:rsid w:val="001A6FBA"/>
    <w:rsid w:val="001A706D"/>
    <w:rsid w:val="001A71EB"/>
    <w:rsid w:val="001A72EE"/>
    <w:rsid w:val="001A75A4"/>
    <w:rsid w:val="001A7826"/>
    <w:rsid w:val="001A79DA"/>
    <w:rsid w:val="001B00B2"/>
    <w:rsid w:val="001B0149"/>
    <w:rsid w:val="001B022C"/>
    <w:rsid w:val="001B0251"/>
    <w:rsid w:val="001B095B"/>
    <w:rsid w:val="001B0B42"/>
    <w:rsid w:val="001B0D84"/>
    <w:rsid w:val="001B1565"/>
    <w:rsid w:val="001B19DD"/>
    <w:rsid w:val="001B1BC6"/>
    <w:rsid w:val="001B1D77"/>
    <w:rsid w:val="001B1DE7"/>
    <w:rsid w:val="001B2850"/>
    <w:rsid w:val="001B2993"/>
    <w:rsid w:val="001B2B67"/>
    <w:rsid w:val="001B2C18"/>
    <w:rsid w:val="001B2C33"/>
    <w:rsid w:val="001B321F"/>
    <w:rsid w:val="001B35C1"/>
    <w:rsid w:val="001B3754"/>
    <w:rsid w:val="001B3A04"/>
    <w:rsid w:val="001B3A10"/>
    <w:rsid w:val="001B41EF"/>
    <w:rsid w:val="001B4247"/>
    <w:rsid w:val="001B4371"/>
    <w:rsid w:val="001B44B8"/>
    <w:rsid w:val="001B5058"/>
    <w:rsid w:val="001B5332"/>
    <w:rsid w:val="001B54E9"/>
    <w:rsid w:val="001B55DE"/>
    <w:rsid w:val="001B5732"/>
    <w:rsid w:val="001B5D58"/>
    <w:rsid w:val="001B6546"/>
    <w:rsid w:val="001B70CF"/>
    <w:rsid w:val="001B748B"/>
    <w:rsid w:val="001B74B2"/>
    <w:rsid w:val="001B768D"/>
    <w:rsid w:val="001B7700"/>
    <w:rsid w:val="001B7712"/>
    <w:rsid w:val="001B7905"/>
    <w:rsid w:val="001B7F92"/>
    <w:rsid w:val="001C004E"/>
    <w:rsid w:val="001C0066"/>
    <w:rsid w:val="001C0085"/>
    <w:rsid w:val="001C063F"/>
    <w:rsid w:val="001C0874"/>
    <w:rsid w:val="001C0883"/>
    <w:rsid w:val="001C090F"/>
    <w:rsid w:val="001C1544"/>
    <w:rsid w:val="001C16A9"/>
    <w:rsid w:val="001C1791"/>
    <w:rsid w:val="001C197E"/>
    <w:rsid w:val="001C19EB"/>
    <w:rsid w:val="001C1B5E"/>
    <w:rsid w:val="001C1BC1"/>
    <w:rsid w:val="001C1E53"/>
    <w:rsid w:val="001C211D"/>
    <w:rsid w:val="001C2635"/>
    <w:rsid w:val="001C2A8B"/>
    <w:rsid w:val="001C2B74"/>
    <w:rsid w:val="001C3434"/>
    <w:rsid w:val="001C344C"/>
    <w:rsid w:val="001C3474"/>
    <w:rsid w:val="001C3512"/>
    <w:rsid w:val="001C36F2"/>
    <w:rsid w:val="001C3810"/>
    <w:rsid w:val="001C3DC6"/>
    <w:rsid w:val="001C3E02"/>
    <w:rsid w:val="001C43B9"/>
    <w:rsid w:val="001C44B7"/>
    <w:rsid w:val="001C460E"/>
    <w:rsid w:val="001C4A39"/>
    <w:rsid w:val="001C4B79"/>
    <w:rsid w:val="001C4F5F"/>
    <w:rsid w:val="001C5128"/>
    <w:rsid w:val="001C54B8"/>
    <w:rsid w:val="001C589B"/>
    <w:rsid w:val="001C58A6"/>
    <w:rsid w:val="001C5BC8"/>
    <w:rsid w:val="001C5DBB"/>
    <w:rsid w:val="001C5F88"/>
    <w:rsid w:val="001C6105"/>
    <w:rsid w:val="001C6154"/>
    <w:rsid w:val="001C6182"/>
    <w:rsid w:val="001C618D"/>
    <w:rsid w:val="001C619C"/>
    <w:rsid w:val="001C62D8"/>
    <w:rsid w:val="001C66D2"/>
    <w:rsid w:val="001C6C14"/>
    <w:rsid w:val="001C713C"/>
    <w:rsid w:val="001C7374"/>
    <w:rsid w:val="001C7539"/>
    <w:rsid w:val="001C7F47"/>
    <w:rsid w:val="001C7FBA"/>
    <w:rsid w:val="001D004B"/>
    <w:rsid w:val="001D006C"/>
    <w:rsid w:val="001D056C"/>
    <w:rsid w:val="001D0578"/>
    <w:rsid w:val="001D0593"/>
    <w:rsid w:val="001D0A5B"/>
    <w:rsid w:val="001D0D7C"/>
    <w:rsid w:val="001D1258"/>
    <w:rsid w:val="001D125F"/>
    <w:rsid w:val="001D1463"/>
    <w:rsid w:val="001D19F8"/>
    <w:rsid w:val="001D1CFF"/>
    <w:rsid w:val="001D1DA4"/>
    <w:rsid w:val="001D1FA5"/>
    <w:rsid w:val="001D1FBB"/>
    <w:rsid w:val="001D293D"/>
    <w:rsid w:val="001D2B3C"/>
    <w:rsid w:val="001D2B70"/>
    <w:rsid w:val="001D2E6C"/>
    <w:rsid w:val="001D3136"/>
    <w:rsid w:val="001D35DC"/>
    <w:rsid w:val="001D3D63"/>
    <w:rsid w:val="001D421D"/>
    <w:rsid w:val="001D43C0"/>
    <w:rsid w:val="001D448E"/>
    <w:rsid w:val="001D4679"/>
    <w:rsid w:val="001D4969"/>
    <w:rsid w:val="001D4AF0"/>
    <w:rsid w:val="001D4E72"/>
    <w:rsid w:val="001D4F24"/>
    <w:rsid w:val="001D4FA7"/>
    <w:rsid w:val="001D506F"/>
    <w:rsid w:val="001D5330"/>
    <w:rsid w:val="001D5628"/>
    <w:rsid w:val="001D5759"/>
    <w:rsid w:val="001D57BC"/>
    <w:rsid w:val="001D64B0"/>
    <w:rsid w:val="001D65B7"/>
    <w:rsid w:val="001D6BC7"/>
    <w:rsid w:val="001D6E61"/>
    <w:rsid w:val="001D6F30"/>
    <w:rsid w:val="001D7052"/>
    <w:rsid w:val="001D7189"/>
    <w:rsid w:val="001D7260"/>
    <w:rsid w:val="001D7816"/>
    <w:rsid w:val="001D7ADE"/>
    <w:rsid w:val="001D7B96"/>
    <w:rsid w:val="001D7BF5"/>
    <w:rsid w:val="001D7FC1"/>
    <w:rsid w:val="001D7FE2"/>
    <w:rsid w:val="001E0151"/>
    <w:rsid w:val="001E053C"/>
    <w:rsid w:val="001E06C4"/>
    <w:rsid w:val="001E09F4"/>
    <w:rsid w:val="001E0A73"/>
    <w:rsid w:val="001E0F76"/>
    <w:rsid w:val="001E0F95"/>
    <w:rsid w:val="001E10F8"/>
    <w:rsid w:val="001E111F"/>
    <w:rsid w:val="001E1284"/>
    <w:rsid w:val="001E14B0"/>
    <w:rsid w:val="001E1524"/>
    <w:rsid w:val="001E16D8"/>
    <w:rsid w:val="001E1D3C"/>
    <w:rsid w:val="001E1DDA"/>
    <w:rsid w:val="001E1F9A"/>
    <w:rsid w:val="001E220A"/>
    <w:rsid w:val="001E251E"/>
    <w:rsid w:val="001E261A"/>
    <w:rsid w:val="001E266E"/>
    <w:rsid w:val="001E29EA"/>
    <w:rsid w:val="001E2BF5"/>
    <w:rsid w:val="001E2DD5"/>
    <w:rsid w:val="001E2EEF"/>
    <w:rsid w:val="001E3188"/>
    <w:rsid w:val="001E31D1"/>
    <w:rsid w:val="001E32BE"/>
    <w:rsid w:val="001E3381"/>
    <w:rsid w:val="001E338C"/>
    <w:rsid w:val="001E3A45"/>
    <w:rsid w:val="001E3B7D"/>
    <w:rsid w:val="001E40C0"/>
    <w:rsid w:val="001E420B"/>
    <w:rsid w:val="001E4345"/>
    <w:rsid w:val="001E4704"/>
    <w:rsid w:val="001E4C4A"/>
    <w:rsid w:val="001E4D1C"/>
    <w:rsid w:val="001E5290"/>
    <w:rsid w:val="001E5BB2"/>
    <w:rsid w:val="001E5D1F"/>
    <w:rsid w:val="001E5D3A"/>
    <w:rsid w:val="001E605E"/>
    <w:rsid w:val="001E6313"/>
    <w:rsid w:val="001E6318"/>
    <w:rsid w:val="001E6692"/>
    <w:rsid w:val="001E66D9"/>
    <w:rsid w:val="001E6870"/>
    <w:rsid w:val="001E6BDA"/>
    <w:rsid w:val="001E6C1B"/>
    <w:rsid w:val="001E719A"/>
    <w:rsid w:val="001E73B5"/>
    <w:rsid w:val="001E750C"/>
    <w:rsid w:val="001E7A8F"/>
    <w:rsid w:val="001F020C"/>
    <w:rsid w:val="001F04D5"/>
    <w:rsid w:val="001F0546"/>
    <w:rsid w:val="001F0574"/>
    <w:rsid w:val="001F092D"/>
    <w:rsid w:val="001F0999"/>
    <w:rsid w:val="001F0DDF"/>
    <w:rsid w:val="001F0EE0"/>
    <w:rsid w:val="001F18E2"/>
    <w:rsid w:val="001F1B1E"/>
    <w:rsid w:val="001F1BEA"/>
    <w:rsid w:val="001F1D2A"/>
    <w:rsid w:val="001F1DFA"/>
    <w:rsid w:val="001F1E26"/>
    <w:rsid w:val="001F1FD7"/>
    <w:rsid w:val="001F22A9"/>
    <w:rsid w:val="001F2325"/>
    <w:rsid w:val="001F26E9"/>
    <w:rsid w:val="001F284A"/>
    <w:rsid w:val="001F2A3F"/>
    <w:rsid w:val="001F2B1F"/>
    <w:rsid w:val="001F2D93"/>
    <w:rsid w:val="001F2E08"/>
    <w:rsid w:val="001F3081"/>
    <w:rsid w:val="001F33A0"/>
    <w:rsid w:val="001F35A8"/>
    <w:rsid w:val="001F364D"/>
    <w:rsid w:val="001F38CB"/>
    <w:rsid w:val="001F39AB"/>
    <w:rsid w:val="001F3C0A"/>
    <w:rsid w:val="001F3C95"/>
    <w:rsid w:val="001F3E6E"/>
    <w:rsid w:val="001F3EFD"/>
    <w:rsid w:val="001F3FC5"/>
    <w:rsid w:val="001F45E8"/>
    <w:rsid w:val="001F4710"/>
    <w:rsid w:val="001F4984"/>
    <w:rsid w:val="001F4D23"/>
    <w:rsid w:val="001F4E57"/>
    <w:rsid w:val="001F53A2"/>
    <w:rsid w:val="001F5C95"/>
    <w:rsid w:val="001F5C9E"/>
    <w:rsid w:val="001F5D2C"/>
    <w:rsid w:val="001F5E73"/>
    <w:rsid w:val="001F5ED8"/>
    <w:rsid w:val="001F5F10"/>
    <w:rsid w:val="001F644E"/>
    <w:rsid w:val="001F6DCF"/>
    <w:rsid w:val="001F6E45"/>
    <w:rsid w:val="001F71B4"/>
    <w:rsid w:val="001F71EA"/>
    <w:rsid w:val="001F7317"/>
    <w:rsid w:val="001F798D"/>
    <w:rsid w:val="001F7BE1"/>
    <w:rsid w:val="001F7DD6"/>
    <w:rsid w:val="002000F2"/>
    <w:rsid w:val="002000FC"/>
    <w:rsid w:val="002006DD"/>
    <w:rsid w:val="0020087C"/>
    <w:rsid w:val="00200890"/>
    <w:rsid w:val="00200A92"/>
    <w:rsid w:val="00200BF9"/>
    <w:rsid w:val="0020111B"/>
    <w:rsid w:val="002011FC"/>
    <w:rsid w:val="0020142D"/>
    <w:rsid w:val="00201488"/>
    <w:rsid w:val="002016C0"/>
    <w:rsid w:val="00201995"/>
    <w:rsid w:val="00201A5F"/>
    <w:rsid w:val="00201BF9"/>
    <w:rsid w:val="00201DEC"/>
    <w:rsid w:val="00202437"/>
    <w:rsid w:val="002024E6"/>
    <w:rsid w:val="0020297D"/>
    <w:rsid w:val="00202A73"/>
    <w:rsid w:val="00202D2E"/>
    <w:rsid w:val="00203159"/>
    <w:rsid w:val="002032AC"/>
    <w:rsid w:val="0020333D"/>
    <w:rsid w:val="00203A6E"/>
    <w:rsid w:val="00203F00"/>
    <w:rsid w:val="00203F5C"/>
    <w:rsid w:val="002047DE"/>
    <w:rsid w:val="00204981"/>
    <w:rsid w:val="00204999"/>
    <w:rsid w:val="00204A5A"/>
    <w:rsid w:val="00204C12"/>
    <w:rsid w:val="00204E43"/>
    <w:rsid w:val="00205376"/>
    <w:rsid w:val="00205611"/>
    <w:rsid w:val="00205635"/>
    <w:rsid w:val="002059A3"/>
    <w:rsid w:val="00205AB2"/>
    <w:rsid w:val="00205CB2"/>
    <w:rsid w:val="00205D98"/>
    <w:rsid w:val="00205F55"/>
    <w:rsid w:val="00205F57"/>
    <w:rsid w:val="0020610B"/>
    <w:rsid w:val="00206168"/>
    <w:rsid w:val="002061C9"/>
    <w:rsid w:val="002063A7"/>
    <w:rsid w:val="0020671A"/>
    <w:rsid w:val="0020674D"/>
    <w:rsid w:val="00206BF6"/>
    <w:rsid w:val="00206C83"/>
    <w:rsid w:val="00206DC3"/>
    <w:rsid w:val="00206E5A"/>
    <w:rsid w:val="0020709B"/>
    <w:rsid w:val="0020759B"/>
    <w:rsid w:val="002075D7"/>
    <w:rsid w:val="00207613"/>
    <w:rsid w:val="00207847"/>
    <w:rsid w:val="00207A62"/>
    <w:rsid w:val="00207AF9"/>
    <w:rsid w:val="00207BB9"/>
    <w:rsid w:val="00207D04"/>
    <w:rsid w:val="00207EB6"/>
    <w:rsid w:val="00207F52"/>
    <w:rsid w:val="00210174"/>
    <w:rsid w:val="00210390"/>
    <w:rsid w:val="002105BB"/>
    <w:rsid w:val="0021065B"/>
    <w:rsid w:val="00210750"/>
    <w:rsid w:val="002109D5"/>
    <w:rsid w:val="00210A12"/>
    <w:rsid w:val="00210A2E"/>
    <w:rsid w:val="00210AE6"/>
    <w:rsid w:val="00210B05"/>
    <w:rsid w:val="00210C84"/>
    <w:rsid w:val="00210C91"/>
    <w:rsid w:val="00210F42"/>
    <w:rsid w:val="00210FB5"/>
    <w:rsid w:val="00211042"/>
    <w:rsid w:val="00211345"/>
    <w:rsid w:val="002114FA"/>
    <w:rsid w:val="00211744"/>
    <w:rsid w:val="00211B2B"/>
    <w:rsid w:val="00211D31"/>
    <w:rsid w:val="00211DD9"/>
    <w:rsid w:val="00211F19"/>
    <w:rsid w:val="002123F7"/>
    <w:rsid w:val="00212578"/>
    <w:rsid w:val="00212816"/>
    <w:rsid w:val="0021283E"/>
    <w:rsid w:val="002130BD"/>
    <w:rsid w:val="00213851"/>
    <w:rsid w:val="00214179"/>
    <w:rsid w:val="002147DF"/>
    <w:rsid w:val="0021497B"/>
    <w:rsid w:val="00214A0C"/>
    <w:rsid w:val="00214D6F"/>
    <w:rsid w:val="00214E0D"/>
    <w:rsid w:val="00214EE1"/>
    <w:rsid w:val="0021512E"/>
    <w:rsid w:val="002152CA"/>
    <w:rsid w:val="0021586D"/>
    <w:rsid w:val="00215D76"/>
    <w:rsid w:val="00215D88"/>
    <w:rsid w:val="00216195"/>
    <w:rsid w:val="002162EA"/>
    <w:rsid w:val="002163E5"/>
    <w:rsid w:val="002165F9"/>
    <w:rsid w:val="00216685"/>
    <w:rsid w:val="00216B17"/>
    <w:rsid w:val="00216BBF"/>
    <w:rsid w:val="00216D0D"/>
    <w:rsid w:val="00217135"/>
    <w:rsid w:val="00217205"/>
    <w:rsid w:val="002173C4"/>
    <w:rsid w:val="0021797D"/>
    <w:rsid w:val="00217AA7"/>
    <w:rsid w:val="00217C32"/>
    <w:rsid w:val="00217CE8"/>
    <w:rsid w:val="00217EEE"/>
    <w:rsid w:val="0022003A"/>
    <w:rsid w:val="002202EC"/>
    <w:rsid w:val="002204ED"/>
    <w:rsid w:val="002208BE"/>
    <w:rsid w:val="0022091D"/>
    <w:rsid w:val="00220B3C"/>
    <w:rsid w:val="00220E92"/>
    <w:rsid w:val="00221021"/>
    <w:rsid w:val="00221022"/>
    <w:rsid w:val="0022135D"/>
    <w:rsid w:val="0022173A"/>
    <w:rsid w:val="00221BCE"/>
    <w:rsid w:val="002222A4"/>
    <w:rsid w:val="00222767"/>
    <w:rsid w:val="002229C6"/>
    <w:rsid w:val="002229F1"/>
    <w:rsid w:val="00222AB8"/>
    <w:rsid w:val="00222B25"/>
    <w:rsid w:val="00222FE7"/>
    <w:rsid w:val="00223350"/>
    <w:rsid w:val="00223378"/>
    <w:rsid w:val="002234C5"/>
    <w:rsid w:val="0022375C"/>
    <w:rsid w:val="00223833"/>
    <w:rsid w:val="00223ACD"/>
    <w:rsid w:val="002245B2"/>
    <w:rsid w:val="00224A38"/>
    <w:rsid w:val="00224A9B"/>
    <w:rsid w:val="00225930"/>
    <w:rsid w:val="00225D0A"/>
    <w:rsid w:val="0022657F"/>
    <w:rsid w:val="002269A7"/>
    <w:rsid w:val="00226A52"/>
    <w:rsid w:val="00226AE0"/>
    <w:rsid w:val="00226BD3"/>
    <w:rsid w:val="00226EBC"/>
    <w:rsid w:val="0022735A"/>
    <w:rsid w:val="00227471"/>
    <w:rsid w:val="00227652"/>
    <w:rsid w:val="00227670"/>
    <w:rsid w:val="00227850"/>
    <w:rsid w:val="00227873"/>
    <w:rsid w:val="00227950"/>
    <w:rsid w:val="002279D2"/>
    <w:rsid w:val="00227D0D"/>
    <w:rsid w:val="00227F9E"/>
    <w:rsid w:val="00230040"/>
    <w:rsid w:val="00230189"/>
    <w:rsid w:val="00230AD3"/>
    <w:rsid w:val="00230BB1"/>
    <w:rsid w:val="00230E90"/>
    <w:rsid w:val="0023124C"/>
    <w:rsid w:val="002314EE"/>
    <w:rsid w:val="00231740"/>
    <w:rsid w:val="00231B71"/>
    <w:rsid w:val="00231D67"/>
    <w:rsid w:val="00232149"/>
    <w:rsid w:val="00232191"/>
    <w:rsid w:val="0023245C"/>
    <w:rsid w:val="0023287C"/>
    <w:rsid w:val="00232E9D"/>
    <w:rsid w:val="00232FA2"/>
    <w:rsid w:val="0023321B"/>
    <w:rsid w:val="0023324F"/>
    <w:rsid w:val="00233861"/>
    <w:rsid w:val="00233985"/>
    <w:rsid w:val="002344C8"/>
    <w:rsid w:val="002349C5"/>
    <w:rsid w:val="00234B73"/>
    <w:rsid w:val="00234F04"/>
    <w:rsid w:val="002350FC"/>
    <w:rsid w:val="002351B6"/>
    <w:rsid w:val="00235363"/>
    <w:rsid w:val="00235478"/>
    <w:rsid w:val="00235581"/>
    <w:rsid w:val="00235698"/>
    <w:rsid w:val="00235F16"/>
    <w:rsid w:val="002362E1"/>
    <w:rsid w:val="002368FF"/>
    <w:rsid w:val="002369BA"/>
    <w:rsid w:val="00236F71"/>
    <w:rsid w:val="00237208"/>
    <w:rsid w:val="002373FC"/>
    <w:rsid w:val="002375AD"/>
    <w:rsid w:val="002376CB"/>
    <w:rsid w:val="00237C6F"/>
    <w:rsid w:val="00237D22"/>
    <w:rsid w:val="0024029F"/>
    <w:rsid w:val="0024030B"/>
    <w:rsid w:val="00240956"/>
    <w:rsid w:val="00240B7D"/>
    <w:rsid w:val="00240ECF"/>
    <w:rsid w:val="00240F65"/>
    <w:rsid w:val="0024103F"/>
    <w:rsid w:val="00241599"/>
    <w:rsid w:val="00241809"/>
    <w:rsid w:val="00241812"/>
    <w:rsid w:val="00241BD9"/>
    <w:rsid w:val="00241C7B"/>
    <w:rsid w:val="00241D6D"/>
    <w:rsid w:val="002421F2"/>
    <w:rsid w:val="0024222A"/>
    <w:rsid w:val="0024258F"/>
    <w:rsid w:val="0024284B"/>
    <w:rsid w:val="0024286B"/>
    <w:rsid w:val="00242B2A"/>
    <w:rsid w:val="00242CAE"/>
    <w:rsid w:val="00243A53"/>
    <w:rsid w:val="00243ACD"/>
    <w:rsid w:val="002442C4"/>
    <w:rsid w:val="0024445A"/>
    <w:rsid w:val="00244606"/>
    <w:rsid w:val="00244852"/>
    <w:rsid w:val="00244924"/>
    <w:rsid w:val="002449C8"/>
    <w:rsid w:val="002449F4"/>
    <w:rsid w:val="00244AF7"/>
    <w:rsid w:val="00244DA2"/>
    <w:rsid w:val="0024520E"/>
    <w:rsid w:val="0024530E"/>
    <w:rsid w:val="00245463"/>
    <w:rsid w:val="00245477"/>
    <w:rsid w:val="00245492"/>
    <w:rsid w:val="002454B5"/>
    <w:rsid w:val="002459CA"/>
    <w:rsid w:val="00245A41"/>
    <w:rsid w:val="00245B70"/>
    <w:rsid w:val="00245D7D"/>
    <w:rsid w:val="00245E39"/>
    <w:rsid w:val="00245FBA"/>
    <w:rsid w:val="00246148"/>
    <w:rsid w:val="00246349"/>
    <w:rsid w:val="00246559"/>
    <w:rsid w:val="00246B7B"/>
    <w:rsid w:val="00246BEB"/>
    <w:rsid w:val="00246C0D"/>
    <w:rsid w:val="00246C52"/>
    <w:rsid w:val="00246D44"/>
    <w:rsid w:val="00246E2B"/>
    <w:rsid w:val="00246EB6"/>
    <w:rsid w:val="00246F38"/>
    <w:rsid w:val="002475BE"/>
    <w:rsid w:val="00247660"/>
    <w:rsid w:val="0024785A"/>
    <w:rsid w:val="002478F5"/>
    <w:rsid w:val="00247C92"/>
    <w:rsid w:val="00247DD1"/>
    <w:rsid w:val="0025000A"/>
    <w:rsid w:val="002506C5"/>
    <w:rsid w:val="002506F5"/>
    <w:rsid w:val="00250D9C"/>
    <w:rsid w:val="00251117"/>
    <w:rsid w:val="002512A9"/>
    <w:rsid w:val="002515EA"/>
    <w:rsid w:val="0025169E"/>
    <w:rsid w:val="00251723"/>
    <w:rsid w:val="00251843"/>
    <w:rsid w:val="00251929"/>
    <w:rsid w:val="00251F5E"/>
    <w:rsid w:val="00251F78"/>
    <w:rsid w:val="00252510"/>
    <w:rsid w:val="002525F2"/>
    <w:rsid w:val="002530D6"/>
    <w:rsid w:val="002530D9"/>
    <w:rsid w:val="0025325D"/>
    <w:rsid w:val="002533FF"/>
    <w:rsid w:val="00253400"/>
    <w:rsid w:val="002537F5"/>
    <w:rsid w:val="00253905"/>
    <w:rsid w:val="0025429A"/>
    <w:rsid w:val="002543A4"/>
    <w:rsid w:val="00254FAC"/>
    <w:rsid w:val="00255124"/>
    <w:rsid w:val="002563D9"/>
    <w:rsid w:val="002567B1"/>
    <w:rsid w:val="00256A5E"/>
    <w:rsid w:val="00256B22"/>
    <w:rsid w:val="00256C9B"/>
    <w:rsid w:val="00256D51"/>
    <w:rsid w:val="00256F02"/>
    <w:rsid w:val="002571A5"/>
    <w:rsid w:val="002571C8"/>
    <w:rsid w:val="002572F1"/>
    <w:rsid w:val="00257429"/>
    <w:rsid w:val="002575E3"/>
    <w:rsid w:val="00257A62"/>
    <w:rsid w:val="00260156"/>
    <w:rsid w:val="002605E8"/>
    <w:rsid w:val="0026075E"/>
    <w:rsid w:val="002608BD"/>
    <w:rsid w:val="00260FAD"/>
    <w:rsid w:val="0026138B"/>
    <w:rsid w:val="00261624"/>
    <w:rsid w:val="002617F6"/>
    <w:rsid w:val="00261827"/>
    <w:rsid w:val="0026194F"/>
    <w:rsid w:val="00261D05"/>
    <w:rsid w:val="00261E27"/>
    <w:rsid w:val="00261F22"/>
    <w:rsid w:val="002622AB"/>
    <w:rsid w:val="002623AC"/>
    <w:rsid w:val="00262668"/>
    <w:rsid w:val="002626EA"/>
    <w:rsid w:val="00262979"/>
    <w:rsid w:val="00263038"/>
    <w:rsid w:val="002631C7"/>
    <w:rsid w:val="002631DC"/>
    <w:rsid w:val="00263624"/>
    <w:rsid w:val="0026382D"/>
    <w:rsid w:val="0026385F"/>
    <w:rsid w:val="00263BDB"/>
    <w:rsid w:val="00263DD9"/>
    <w:rsid w:val="00264256"/>
    <w:rsid w:val="00264303"/>
    <w:rsid w:val="00264328"/>
    <w:rsid w:val="0026432F"/>
    <w:rsid w:val="0026435F"/>
    <w:rsid w:val="0026455A"/>
    <w:rsid w:val="0026460B"/>
    <w:rsid w:val="0026468A"/>
    <w:rsid w:val="00264C28"/>
    <w:rsid w:val="00264DDE"/>
    <w:rsid w:val="002650EB"/>
    <w:rsid w:val="002654D9"/>
    <w:rsid w:val="002655D8"/>
    <w:rsid w:val="00265701"/>
    <w:rsid w:val="002658D1"/>
    <w:rsid w:val="00265CB1"/>
    <w:rsid w:val="00265E9A"/>
    <w:rsid w:val="00266111"/>
    <w:rsid w:val="00266210"/>
    <w:rsid w:val="0026641E"/>
    <w:rsid w:val="002664FA"/>
    <w:rsid w:val="00266537"/>
    <w:rsid w:val="0026677F"/>
    <w:rsid w:val="00266867"/>
    <w:rsid w:val="0026716C"/>
    <w:rsid w:val="002672DB"/>
    <w:rsid w:val="0026772A"/>
    <w:rsid w:val="00267828"/>
    <w:rsid w:val="00267B79"/>
    <w:rsid w:val="00267D1B"/>
    <w:rsid w:val="002706CC"/>
    <w:rsid w:val="00270C63"/>
    <w:rsid w:val="00270C98"/>
    <w:rsid w:val="00270CF1"/>
    <w:rsid w:val="00270D83"/>
    <w:rsid w:val="00270E57"/>
    <w:rsid w:val="0027102E"/>
    <w:rsid w:val="002711C3"/>
    <w:rsid w:val="002713CE"/>
    <w:rsid w:val="0027193C"/>
    <w:rsid w:val="00271D4C"/>
    <w:rsid w:val="00271EEF"/>
    <w:rsid w:val="0027242C"/>
    <w:rsid w:val="00272474"/>
    <w:rsid w:val="0027257A"/>
    <w:rsid w:val="002727F3"/>
    <w:rsid w:val="00272A82"/>
    <w:rsid w:val="00272C4A"/>
    <w:rsid w:val="00272C60"/>
    <w:rsid w:val="00272D06"/>
    <w:rsid w:val="00272E93"/>
    <w:rsid w:val="00272FEB"/>
    <w:rsid w:val="00273603"/>
    <w:rsid w:val="00273644"/>
    <w:rsid w:val="002738C9"/>
    <w:rsid w:val="00273B2D"/>
    <w:rsid w:val="00273CFB"/>
    <w:rsid w:val="00273DFF"/>
    <w:rsid w:val="0027446D"/>
    <w:rsid w:val="00274486"/>
    <w:rsid w:val="00274618"/>
    <w:rsid w:val="00274668"/>
    <w:rsid w:val="00274B77"/>
    <w:rsid w:val="00274CE5"/>
    <w:rsid w:val="00274D08"/>
    <w:rsid w:val="00274D97"/>
    <w:rsid w:val="00274DE3"/>
    <w:rsid w:val="00274FB3"/>
    <w:rsid w:val="0027540F"/>
    <w:rsid w:val="00275464"/>
    <w:rsid w:val="0027568B"/>
    <w:rsid w:val="002756D5"/>
    <w:rsid w:val="00275B92"/>
    <w:rsid w:val="00275E10"/>
    <w:rsid w:val="00276001"/>
    <w:rsid w:val="00276243"/>
    <w:rsid w:val="00276483"/>
    <w:rsid w:val="002764FB"/>
    <w:rsid w:val="00276660"/>
    <w:rsid w:val="002766C9"/>
    <w:rsid w:val="002768E3"/>
    <w:rsid w:val="00276C75"/>
    <w:rsid w:val="00276F84"/>
    <w:rsid w:val="00277298"/>
    <w:rsid w:val="00277512"/>
    <w:rsid w:val="002777E4"/>
    <w:rsid w:val="0027786E"/>
    <w:rsid w:val="00277895"/>
    <w:rsid w:val="00277AA3"/>
    <w:rsid w:val="00277B19"/>
    <w:rsid w:val="00277BCE"/>
    <w:rsid w:val="00277C7A"/>
    <w:rsid w:val="00277E66"/>
    <w:rsid w:val="002801E2"/>
    <w:rsid w:val="00280612"/>
    <w:rsid w:val="0028073A"/>
    <w:rsid w:val="00280960"/>
    <w:rsid w:val="00280B4A"/>
    <w:rsid w:val="00280FD3"/>
    <w:rsid w:val="0028168F"/>
    <w:rsid w:val="00281ABD"/>
    <w:rsid w:val="00281CD3"/>
    <w:rsid w:val="00281FFC"/>
    <w:rsid w:val="00282460"/>
    <w:rsid w:val="0028250A"/>
    <w:rsid w:val="002825CE"/>
    <w:rsid w:val="0028295B"/>
    <w:rsid w:val="00282FF4"/>
    <w:rsid w:val="00283165"/>
    <w:rsid w:val="002832E7"/>
    <w:rsid w:val="002833C7"/>
    <w:rsid w:val="0028354B"/>
    <w:rsid w:val="00283706"/>
    <w:rsid w:val="00283BAA"/>
    <w:rsid w:val="00283C29"/>
    <w:rsid w:val="00283FE3"/>
    <w:rsid w:val="00284B3D"/>
    <w:rsid w:val="00284E7F"/>
    <w:rsid w:val="0028550D"/>
    <w:rsid w:val="00285520"/>
    <w:rsid w:val="0028578B"/>
    <w:rsid w:val="00285894"/>
    <w:rsid w:val="00285C1F"/>
    <w:rsid w:val="00285E28"/>
    <w:rsid w:val="00285EA1"/>
    <w:rsid w:val="00286631"/>
    <w:rsid w:val="00286837"/>
    <w:rsid w:val="00286F76"/>
    <w:rsid w:val="002872E8"/>
    <w:rsid w:val="002872E9"/>
    <w:rsid w:val="00287376"/>
    <w:rsid w:val="0028741C"/>
    <w:rsid w:val="0028775F"/>
    <w:rsid w:val="002877AB"/>
    <w:rsid w:val="002877DE"/>
    <w:rsid w:val="00287C28"/>
    <w:rsid w:val="00287C39"/>
    <w:rsid w:val="002901AC"/>
    <w:rsid w:val="00290254"/>
    <w:rsid w:val="00290699"/>
    <w:rsid w:val="00290991"/>
    <w:rsid w:val="00290B24"/>
    <w:rsid w:val="00290C83"/>
    <w:rsid w:val="00290E03"/>
    <w:rsid w:val="0029102F"/>
    <w:rsid w:val="0029142E"/>
    <w:rsid w:val="00291512"/>
    <w:rsid w:val="002915DA"/>
    <w:rsid w:val="0029172E"/>
    <w:rsid w:val="0029178F"/>
    <w:rsid w:val="00291C45"/>
    <w:rsid w:val="00292540"/>
    <w:rsid w:val="00292AD8"/>
    <w:rsid w:val="00292F8B"/>
    <w:rsid w:val="00293504"/>
    <w:rsid w:val="0029380E"/>
    <w:rsid w:val="002939F5"/>
    <w:rsid w:val="00293C49"/>
    <w:rsid w:val="00294266"/>
    <w:rsid w:val="002944CA"/>
    <w:rsid w:val="00294504"/>
    <w:rsid w:val="00294722"/>
    <w:rsid w:val="00294AB1"/>
    <w:rsid w:val="00294C8C"/>
    <w:rsid w:val="00295226"/>
    <w:rsid w:val="002953D0"/>
    <w:rsid w:val="00295BAD"/>
    <w:rsid w:val="00295F1C"/>
    <w:rsid w:val="002960D8"/>
    <w:rsid w:val="00296623"/>
    <w:rsid w:val="00296758"/>
    <w:rsid w:val="0029696C"/>
    <w:rsid w:val="00296B0E"/>
    <w:rsid w:val="00296D93"/>
    <w:rsid w:val="00296FD8"/>
    <w:rsid w:val="0029743A"/>
    <w:rsid w:val="00297499"/>
    <w:rsid w:val="002974AA"/>
    <w:rsid w:val="002977A0"/>
    <w:rsid w:val="002977A8"/>
    <w:rsid w:val="00297C91"/>
    <w:rsid w:val="00297F46"/>
    <w:rsid w:val="00297FC9"/>
    <w:rsid w:val="002A025C"/>
    <w:rsid w:val="002A052F"/>
    <w:rsid w:val="002A0581"/>
    <w:rsid w:val="002A05EF"/>
    <w:rsid w:val="002A0724"/>
    <w:rsid w:val="002A0849"/>
    <w:rsid w:val="002A0A7F"/>
    <w:rsid w:val="002A0F1B"/>
    <w:rsid w:val="002A17A2"/>
    <w:rsid w:val="002A1A4F"/>
    <w:rsid w:val="002A1A57"/>
    <w:rsid w:val="002A1DA1"/>
    <w:rsid w:val="002A1DB9"/>
    <w:rsid w:val="002A205B"/>
    <w:rsid w:val="002A2480"/>
    <w:rsid w:val="002A2713"/>
    <w:rsid w:val="002A2A75"/>
    <w:rsid w:val="002A2DF1"/>
    <w:rsid w:val="002A2FB8"/>
    <w:rsid w:val="002A31C2"/>
    <w:rsid w:val="002A31FF"/>
    <w:rsid w:val="002A34A4"/>
    <w:rsid w:val="002A3668"/>
    <w:rsid w:val="002A3771"/>
    <w:rsid w:val="002A37C5"/>
    <w:rsid w:val="002A3AFD"/>
    <w:rsid w:val="002A3B12"/>
    <w:rsid w:val="002A4102"/>
    <w:rsid w:val="002A48CE"/>
    <w:rsid w:val="002A490D"/>
    <w:rsid w:val="002A4918"/>
    <w:rsid w:val="002A4B7D"/>
    <w:rsid w:val="002A4D48"/>
    <w:rsid w:val="002A4E20"/>
    <w:rsid w:val="002A523D"/>
    <w:rsid w:val="002A5DD2"/>
    <w:rsid w:val="002A5FC1"/>
    <w:rsid w:val="002A60BE"/>
    <w:rsid w:val="002A6985"/>
    <w:rsid w:val="002A6EF8"/>
    <w:rsid w:val="002A732C"/>
    <w:rsid w:val="002A7707"/>
    <w:rsid w:val="002A7A6A"/>
    <w:rsid w:val="002A7AB4"/>
    <w:rsid w:val="002B07BF"/>
    <w:rsid w:val="002B0805"/>
    <w:rsid w:val="002B0960"/>
    <w:rsid w:val="002B09F1"/>
    <w:rsid w:val="002B0A8D"/>
    <w:rsid w:val="002B0C99"/>
    <w:rsid w:val="002B0CB5"/>
    <w:rsid w:val="002B10F9"/>
    <w:rsid w:val="002B12C7"/>
    <w:rsid w:val="002B143D"/>
    <w:rsid w:val="002B1482"/>
    <w:rsid w:val="002B1841"/>
    <w:rsid w:val="002B18B0"/>
    <w:rsid w:val="002B1AFA"/>
    <w:rsid w:val="002B21D6"/>
    <w:rsid w:val="002B2359"/>
    <w:rsid w:val="002B2C92"/>
    <w:rsid w:val="002B3081"/>
    <w:rsid w:val="002B318B"/>
    <w:rsid w:val="002B32BC"/>
    <w:rsid w:val="002B33DC"/>
    <w:rsid w:val="002B340B"/>
    <w:rsid w:val="002B34AE"/>
    <w:rsid w:val="002B3D90"/>
    <w:rsid w:val="002B42D1"/>
    <w:rsid w:val="002B453B"/>
    <w:rsid w:val="002B4C39"/>
    <w:rsid w:val="002B4F38"/>
    <w:rsid w:val="002B5D40"/>
    <w:rsid w:val="002B5D6B"/>
    <w:rsid w:val="002B601A"/>
    <w:rsid w:val="002B616D"/>
    <w:rsid w:val="002B61F1"/>
    <w:rsid w:val="002B64FE"/>
    <w:rsid w:val="002B689C"/>
    <w:rsid w:val="002B694E"/>
    <w:rsid w:val="002B6D31"/>
    <w:rsid w:val="002B6D44"/>
    <w:rsid w:val="002B7540"/>
    <w:rsid w:val="002B7D56"/>
    <w:rsid w:val="002C0266"/>
    <w:rsid w:val="002C04C2"/>
    <w:rsid w:val="002C0818"/>
    <w:rsid w:val="002C0A1D"/>
    <w:rsid w:val="002C0D11"/>
    <w:rsid w:val="002C138D"/>
    <w:rsid w:val="002C1468"/>
    <w:rsid w:val="002C14BE"/>
    <w:rsid w:val="002C162E"/>
    <w:rsid w:val="002C184B"/>
    <w:rsid w:val="002C1952"/>
    <w:rsid w:val="002C19B9"/>
    <w:rsid w:val="002C1B17"/>
    <w:rsid w:val="002C203A"/>
    <w:rsid w:val="002C2131"/>
    <w:rsid w:val="002C2987"/>
    <w:rsid w:val="002C2AE9"/>
    <w:rsid w:val="002C2B29"/>
    <w:rsid w:val="002C2E8A"/>
    <w:rsid w:val="002C2FCD"/>
    <w:rsid w:val="002C3681"/>
    <w:rsid w:val="002C3696"/>
    <w:rsid w:val="002C369F"/>
    <w:rsid w:val="002C3AE4"/>
    <w:rsid w:val="002C3E89"/>
    <w:rsid w:val="002C42AA"/>
    <w:rsid w:val="002C43A6"/>
    <w:rsid w:val="002C4AF6"/>
    <w:rsid w:val="002C4F7C"/>
    <w:rsid w:val="002C514E"/>
    <w:rsid w:val="002C5236"/>
    <w:rsid w:val="002C52D1"/>
    <w:rsid w:val="002C5393"/>
    <w:rsid w:val="002C5533"/>
    <w:rsid w:val="002C5620"/>
    <w:rsid w:val="002C5A6B"/>
    <w:rsid w:val="002C61E0"/>
    <w:rsid w:val="002C62B5"/>
    <w:rsid w:val="002C6312"/>
    <w:rsid w:val="002C637D"/>
    <w:rsid w:val="002C640C"/>
    <w:rsid w:val="002C64DE"/>
    <w:rsid w:val="002C66D7"/>
    <w:rsid w:val="002C6CDE"/>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0D97"/>
    <w:rsid w:val="002D1051"/>
    <w:rsid w:val="002D1072"/>
    <w:rsid w:val="002D1258"/>
    <w:rsid w:val="002D13B7"/>
    <w:rsid w:val="002D1736"/>
    <w:rsid w:val="002D2A16"/>
    <w:rsid w:val="002D2A75"/>
    <w:rsid w:val="002D2B4E"/>
    <w:rsid w:val="002D2B91"/>
    <w:rsid w:val="002D3968"/>
    <w:rsid w:val="002D3CE4"/>
    <w:rsid w:val="002D425A"/>
    <w:rsid w:val="002D4314"/>
    <w:rsid w:val="002D4327"/>
    <w:rsid w:val="002D4A54"/>
    <w:rsid w:val="002D4BF4"/>
    <w:rsid w:val="002D4C49"/>
    <w:rsid w:val="002D4C6A"/>
    <w:rsid w:val="002D4E37"/>
    <w:rsid w:val="002D50B8"/>
    <w:rsid w:val="002D52E0"/>
    <w:rsid w:val="002D5362"/>
    <w:rsid w:val="002D58D2"/>
    <w:rsid w:val="002D59D8"/>
    <w:rsid w:val="002D5DEA"/>
    <w:rsid w:val="002D5FC2"/>
    <w:rsid w:val="002D6127"/>
    <w:rsid w:val="002D61BE"/>
    <w:rsid w:val="002D621B"/>
    <w:rsid w:val="002D6497"/>
    <w:rsid w:val="002D6A46"/>
    <w:rsid w:val="002D719E"/>
    <w:rsid w:val="002D71F6"/>
    <w:rsid w:val="002D7235"/>
    <w:rsid w:val="002D724B"/>
    <w:rsid w:val="002D73CD"/>
    <w:rsid w:val="002D748E"/>
    <w:rsid w:val="002D76E8"/>
    <w:rsid w:val="002E0368"/>
    <w:rsid w:val="002E03B4"/>
    <w:rsid w:val="002E07F8"/>
    <w:rsid w:val="002E0E94"/>
    <w:rsid w:val="002E15A5"/>
    <w:rsid w:val="002E168A"/>
    <w:rsid w:val="002E16BC"/>
    <w:rsid w:val="002E1E86"/>
    <w:rsid w:val="002E2098"/>
    <w:rsid w:val="002E22BC"/>
    <w:rsid w:val="002E25D2"/>
    <w:rsid w:val="002E2644"/>
    <w:rsid w:val="002E2738"/>
    <w:rsid w:val="002E2923"/>
    <w:rsid w:val="002E2A76"/>
    <w:rsid w:val="002E306D"/>
    <w:rsid w:val="002E3201"/>
    <w:rsid w:val="002E34C4"/>
    <w:rsid w:val="002E3653"/>
    <w:rsid w:val="002E37EE"/>
    <w:rsid w:val="002E38B7"/>
    <w:rsid w:val="002E4301"/>
    <w:rsid w:val="002E45DA"/>
    <w:rsid w:val="002E4AC4"/>
    <w:rsid w:val="002E4BFF"/>
    <w:rsid w:val="002E4D3C"/>
    <w:rsid w:val="002E4F05"/>
    <w:rsid w:val="002E58E1"/>
    <w:rsid w:val="002E5BDD"/>
    <w:rsid w:val="002E5C56"/>
    <w:rsid w:val="002E5C6E"/>
    <w:rsid w:val="002E5D5E"/>
    <w:rsid w:val="002E5D86"/>
    <w:rsid w:val="002E5DD7"/>
    <w:rsid w:val="002E6112"/>
    <w:rsid w:val="002E6809"/>
    <w:rsid w:val="002E7269"/>
    <w:rsid w:val="002E74DB"/>
    <w:rsid w:val="002E7B2B"/>
    <w:rsid w:val="002E7B93"/>
    <w:rsid w:val="002F0045"/>
    <w:rsid w:val="002F00F0"/>
    <w:rsid w:val="002F0248"/>
    <w:rsid w:val="002F025B"/>
    <w:rsid w:val="002F0684"/>
    <w:rsid w:val="002F06C6"/>
    <w:rsid w:val="002F07FC"/>
    <w:rsid w:val="002F09C0"/>
    <w:rsid w:val="002F0ADB"/>
    <w:rsid w:val="002F0CDD"/>
    <w:rsid w:val="002F0E34"/>
    <w:rsid w:val="002F15F2"/>
    <w:rsid w:val="002F183F"/>
    <w:rsid w:val="002F1A31"/>
    <w:rsid w:val="002F251E"/>
    <w:rsid w:val="002F2AE0"/>
    <w:rsid w:val="002F2BD0"/>
    <w:rsid w:val="002F2CD3"/>
    <w:rsid w:val="002F2D50"/>
    <w:rsid w:val="002F31C4"/>
    <w:rsid w:val="002F3847"/>
    <w:rsid w:val="002F3F16"/>
    <w:rsid w:val="002F413F"/>
    <w:rsid w:val="002F446A"/>
    <w:rsid w:val="002F44AD"/>
    <w:rsid w:val="002F45D3"/>
    <w:rsid w:val="002F4630"/>
    <w:rsid w:val="002F48BD"/>
    <w:rsid w:val="002F4934"/>
    <w:rsid w:val="002F4A52"/>
    <w:rsid w:val="002F4CF5"/>
    <w:rsid w:val="002F4E98"/>
    <w:rsid w:val="002F4FC5"/>
    <w:rsid w:val="002F52CF"/>
    <w:rsid w:val="002F5312"/>
    <w:rsid w:val="002F53E6"/>
    <w:rsid w:val="002F5422"/>
    <w:rsid w:val="002F5634"/>
    <w:rsid w:val="002F566C"/>
    <w:rsid w:val="002F5874"/>
    <w:rsid w:val="002F5881"/>
    <w:rsid w:val="002F59C1"/>
    <w:rsid w:val="002F5C24"/>
    <w:rsid w:val="002F5DD9"/>
    <w:rsid w:val="002F5FDA"/>
    <w:rsid w:val="002F60AE"/>
    <w:rsid w:val="002F63ED"/>
    <w:rsid w:val="002F65EB"/>
    <w:rsid w:val="002F662A"/>
    <w:rsid w:val="002F677A"/>
    <w:rsid w:val="002F6AC6"/>
    <w:rsid w:val="002F6BDA"/>
    <w:rsid w:val="002F716F"/>
    <w:rsid w:val="002F75B9"/>
    <w:rsid w:val="002F7919"/>
    <w:rsid w:val="002F7B6D"/>
    <w:rsid w:val="002F7D48"/>
    <w:rsid w:val="002F7EC5"/>
    <w:rsid w:val="00300085"/>
    <w:rsid w:val="0030027C"/>
    <w:rsid w:val="003003AD"/>
    <w:rsid w:val="00300789"/>
    <w:rsid w:val="00300A73"/>
    <w:rsid w:val="00301117"/>
    <w:rsid w:val="003011C0"/>
    <w:rsid w:val="00301AE7"/>
    <w:rsid w:val="00301DA6"/>
    <w:rsid w:val="00301E50"/>
    <w:rsid w:val="00301EE4"/>
    <w:rsid w:val="00302288"/>
    <w:rsid w:val="003024DE"/>
    <w:rsid w:val="00302701"/>
    <w:rsid w:val="00302739"/>
    <w:rsid w:val="00302B48"/>
    <w:rsid w:val="00302EDE"/>
    <w:rsid w:val="00302F6A"/>
    <w:rsid w:val="00302FEF"/>
    <w:rsid w:val="003030EE"/>
    <w:rsid w:val="00303174"/>
    <w:rsid w:val="0030318E"/>
    <w:rsid w:val="003032EC"/>
    <w:rsid w:val="00303687"/>
    <w:rsid w:val="00303BB1"/>
    <w:rsid w:val="00304102"/>
    <w:rsid w:val="003041A8"/>
    <w:rsid w:val="00304556"/>
    <w:rsid w:val="00304AC5"/>
    <w:rsid w:val="00304C9E"/>
    <w:rsid w:val="0030563C"/>
    <w:rsid w:val="00306168"/>
    <w:rsid w:val="003065FB"/>
    <w:rsid w:val="00306822"/>
    <w:rsid w:val="00306E84"/>
    <w:rsid w:val="00306ED2"/>
    <w:rsid w:val="00306F89"/>
    <w:rsid w:val="0030749E"/>
    <w:rsid w:val="003077BD"/>
    <w:rsid w:val="00307B27"/>
    <w:rsid w:val="00307F28"/>
    <w:rsid w:val="003101DC"/>
    <w:rsid w:val="0031029B"/>
    <w:rsid w:val="0031049F"/>
    <w:rsid w:val="003105CC"/>
    <w:rsid w:val="00310CC6"/>
    <w:rsid w:val="00310F30"/>
    <w:rsid w:val="00310FD2"/>
    <w:rsid w:val="00311642"/>
    <w:rsid w:val="00311761"/>
    <w:rsid w:val="00311941"/>
    <w:rsid w:val="00311B5D"/>
    <w:rsid w:val="00312577"/>
    <w:rsid w:val="00312709"/>
    <w:rsid w:val="0031286B"/>
    <w:rsid w:val="0031309F"/>
    <w:rsid w:val="003131CA"/>
    <w:rsid w:val="003133E9"/>
    <w:rsid w:val="003133ED"/>
    <w:rsid w:val="00313765"/>
    <w:rsid w:val="003137A0"/>
    <w:rsid w:val="00313AD0"/>
    <w:rsid w:val="00313B09"/>
    <w:rsid w:val="00313B45"/>
    <w:rsid w:val="00313BC1"/>
    <w:rsid w:val="00313C4F"/>
    <w:rsid w:val="003141C2"/>
    <w:rsid w:val="00314253"/>
    <w:rsid w:val="00314A9D"/>
    <w:rsid w:val="00314BB8"/>
    <w:rsid w:val="00314CBB"/>
    <w:rsid w:val="0031590F"/>
    <w:rsid w:val="0031599D"/>
    <w:rsid w:val="00315C95"/>
    <w:rsid w:val="00315E9A"/>
    <w:rsid w:val="00315EB9"/>
    <w:rsid w:val="00316064"/>
    <w:rsid w:val="00316420"/>
    <w:rsid w:val="00316ACE"/>
    <w:rsid w:val="00316C58"/>
    <w:rsid w:val="00316EAE"/>
    <w:rsid w:val="00316ED7"/>
    <w:rsid w:val="00316FE8"/>
    <w:rsid w:val="00317050"/>
    <w:rsid w:val="003170E0"/>
    <w:rsid w:val="00317625"/>
    <w:rsid w:val="00317639"/>
    <w:rsid w:val="0031767A"/>
    <w:rsid w:val="00317731"/>
    <w:rsid w:val="00317746"/>
    <w:rsid w:val="003177FB"/>
    <w:rsid w:val="00317C5E"/>
    <w:rsid w:val="0032013F"/>
    <w:rsid w:val="0032018E"/>
    <w:rsid w:val="00320636"/>
    <w:rsid w:val="00320B1B"/>
    <w:rsid w:val="00320B49"/>
    <w:rsid w:val="00320D42"/>
    <w:rsid w:val="00320F1B"/>
    <w:rsid w:val="0032151E"/>
    <w:rsid w:val="0032172E"/>
    <w:rsid w:val="00321822"/>
    <w:rsid w:val="00321B02"/>
    <w:rsid w:val="00321DED"/>
    <w:rsid w:val="00321F33"/>
    <w:rsid w:val="00322219"/>
    <w:rsid w:val="00322BC3"/>
    <w:rsid w:val="00322C2B"/>
    <w:rsid w:val="00322E3B"/>
    <w:rsid w:val="00323123"/>
    <w:rsid w:val="0032318A"/>
    <w:rsid w:val="00323438"/>
    <w:rsid w:val="00323A78"/>
    <w:rsid w:val="00323C38"/>
    <w:rsid w:val="00323D22"/>
    <w:rsid w:val="00323F4D"/>
    <w:rsid w:val="00323FAD"/>
    <w:rsid w:val="00324089"/>
    <w:rsid w:val="0032413B"/>
    <w:rsid w:val="00324337"/>
    <w:rsid w:val="0032441B"/>
    <w:rsid w:val="00324701"/>
    <w:rsid w:val="0032489D"/>
    <w:rsid w:val="003249F8"/>
    <w:rsid w:val="00324EBF"/>
    <w:rsid w:val="0032546D"/>
    <w:rsid w:val="0032556B"/>
    <w:rsid w:val="00325CB3"/>
    <w:rsid w:val="0032651E"/>
    <w:rsid w:val="003267F9"/>
    <w:rsid w:val="00326B2A"/>
    <w:rsid w:val="00326C67"/>
    <w:rsid w:val="003271E3"/>
    <w:rsid w:val="003272D0"/>
    <w:rsid w:val="003273DE"/>
    <w:rsid w:val="003278C7"/>
    <w:rsid w:val="0032793B"/>
    <w:rsid w:val="00327AEA"/>
    <w:rsid w:val="00327C52"/>
    <w:rsid w:val="00327D99"/>
    <w:rsid w:val="00327FA5"/>
    <w:rsid w:val="00330188"/>
    <w:rsid w:val="0033086C"/>
    <w:rsid w:val="003308C4"/>
    <w:rsid w:val="00330958"/>
    <w:rsid w:val="00330C30"/>
    <w:rsid w:val="00330C71"/>
    <w:rsid w:val="00330DE8"/>
    <w:rsid w:val="00330DEA"/>
    <w:rsid w:val="00330FE9"/>
    <w:rsid w:val="00331470"/>
    <w:rsid w:val="00331968"/>
    <w:rsid w:val="0033198A"/>
    <w:rsid w:val="0033198D"/>
    <w:rsid w:val="00332056"/>
    <w:rsid w:val="003321C3"/>
    <w:rsid w:val="0033223B"/>
    <w:rsid w:val="0033241A"/>
    <w:rsid w:val="00332962"/>
    <w:rsid w:val="00332B78"/>
    <w:rsid w:val="00332BF7"/>
    <w:rsid w:val="00332D28"/>
    <w:rsid w:val="00333025"/>
    <w:rsid w:val="00334364"/>
    <w:rsid w:val="0033451A"/>
    <w:rsid w:val="00334CE7"/>
    <w:rsid w:val="00335250"/>
    <w:rsid w:val="00335670"/>
    <w:rsid w:val="0033572D"/>
    <w:rsid w:val="0033592C"/>
    <w:rsid w:val="00335E2A"/>
    <w:rsid w:val="003365FB"/>
    <w:rsid w:val="00336640"/>
    <w:rsid w:val="0033677C"/>
    <w:rsid w:val="00336780"/>
    <w:rsid w:val="003367C5"/>
    <w:rsid w:val="00336DAD"/>
    <w:rsid w:val="00336DB3"/>
    <w:rsid w:val="00337065"/>
    <w:rsid w:val="0033745D"/>
    <w:rsid w:val="003374A0"/>
    <w:rsid w:val="00337C71"/>
    <w:rsid w:val="00340B19"/>
    <w:rsid w:val="00340CC6"/>
    <w:rsid w:val="00340D9F"/>
    <w:rsid w:val="00340E58"/>
    <w:rsid w:val="00341087"/>
    <w:rsid w:val="00341164"/>
    <w:rsid w:val="003411D0"/>
    <w:rsid w:val="00341706"/>
    <w:rsid w:val="00341764"/>
    <w:rsid w:val="00341995"/>
    <w:rsid w:val="0034204B"/>
    <w:rsid w:val="003422B1"/>
    <w:rsid w:val="0034230E"/>
    <w:rsid w:val="0034246D"/>
    <w:rsid w:val="0034252B"/>
    <w:rsid w:val="0034305B"/>
    <w:rsid w:val="0034324F"/>
    <w:rsid w:val="00343A58"/>
    <w:rsid w:val="00343C24"/>
    <w:rsid w:val="00343EBF"/>
    <w:rsid w:val="00343FA6"/>
    <w:rsid w:val="00344433"/>
    <w:rsid w:val="00344725"/>
    <w:rsid w:val="00344901"/>
    <w:rsid w:val="0034511B"/>
    <w:rsid w:val="00345681"/>
    <w:rsid w:val="003467E7"/>
    <w:rsid w:val="003468C9"/>
    <w:rsid w:val="00346FEB"/>
    <w:rsid w:val="0034726E"/>
    <w:rsid w:val="0034745C"/>
    <w:rsid w:val="00347480"/>
    <w:rsid w:val="003474CD"/>
    <w:rsid w:val="0034796F"/>
    <w:rsid w:val="003479B6"/>
    <w:rsid w:val="00347C47"/>
    <w:rsid w:val="0035017E"/>
    <w:rsid w:val="0035025F"/>
    <w:rsid w:val="0035041A"/>
    <w:rsid w:val="003505AD"/>
    <w:rsid w:val="00350631"/>
    <w:rsid w:val="00350791"/>
    <w:rsid w:val="00350846"/>
    <w:rsid w:val="00350CB7"/>
    <w:rsid w:val="00350EC2"/>
    <w:rsid w:val="00350EE7"/>
    <w:rsid w:val="00350F93"/>
    <w:rsid w:val="00350FAD"/>
    <w:rsid w:val="0035110B"/>
    <w:rsid w:val="00351439"/>
    <w:rsid w:val="0035180B"/>
    <w:rsid w:val="00351BC9"/>
    <w:rsid w:val="00351C98"/>
    <w:rsid w:val="00351DEB"/>
    <w:rsid w:val="0035216E"/>
    <w:rsid w:val="0035233B"/>
    <w:rsid w:val="00352759"/>
    <w:rsid w:val="00352828"/>
    <w:rsid w:val="00352952"/>
    <w:rsid w:val="00352DAE"/>
    <w:rsid w:val="00352FBB"/>
    <w:rsid w:val="003530A0"/>
    <w:rsid w:val="003531B0"/>
    <w:rsid w:val="003532D2"/>
    <w:rsid w:val="00353304"/>
    <w:rsid w:val="003536C6"/>
    <w:rsid w:val="0035397C"/>
    <w:rsid w:val="003539B2"/>
    <w:rsid w:val="00353BB6"/>
    <w:rsid w:val="00353BED"/>
    <w:rsid w:val="00353D8A"/>
    <w:rsid w:val="00353EB0"/>
    <w:rsid w:val="0035414B"/>
    <w:rsid w:val="003547FA"/>
    <w:rsid w:val="00354FE6"/>
    <w:rsid w:val="00355088"/>
    <w:rsid w:val="003552C6"/>
    <w:rsid w:val="003558FD"/>
    <w:rsid w:val="00355A83"/>
    <w:rsid w:val="003562D7"/>
    <w:rsid w:val="00356353"/>
    <w:rsid w:val="00356694"/>
    <w:rsid w:val="003567C9"/>
    <w:rsid w:val="00356A6F"/>
    <w:rsid w:val="00356B14"/>
    <w:rsid w:val="00356CCA"/>
    <w:rsid w:val="00356CEC"/>
    <w:rsid w:val="00356F72"/>
    <w:rsid w:val="0035705A"/>
    <w:rsid w:val="003570F4"/>
    <w:rsid w:val="003572DE"/>
    <w:rsid w:val="00357659"/>
    <w:rsid w:val="00357712"/>
    <w:rsid w:val="00357CAE"/>
    <w:rsid w:val="003604DB"/>
    <w:rsid w:val="00360580"/>
    <w:rsid w:val="003607C9"/>
    <w:rsid w:val="00361511"/>
    <w:rsid w:val="003617B5"/>
    <w:rsid w:val="0036185C"/>
    <w:rsid w:val="00361B1A"/>
    <w:rsid w:val="0036227D"/>
    <w:rsid w:val="00362453"/>
    <w:rsid w:val="00362585"/>
    <w:rsid w:val="0036262C"/>
    <w:rsid w:val="003626A7"/>
    <w:rsid w:val="003629D1"/>
    <w:rsid w:val="00362C5A"/>
    <w:rsid w:val="00362CAD"/>
    <w:rsid w:val="003632ED"/>
    <w:rsid w:val="00363539"/>
    <w:rsid w:val="003635B6"/>
    <w:rsid w:val="003637C9"/>
    <w:rsid w:val="00363AE6"/>
    <w:rsid w:val="00363C06"/>
    <w:rsid w:val="00363FC9"/>
    <w:rsid w:val="00364F4B"/>
    <w:rsid w:val="00365023"/>
    <w:rsid w:val="00365644"/>
    <w:rsid w:val="0036572A"/>
    <w:rsid w:val="0036590C"/>
    <w:rsid w:val="00365B66"/>
    <w:rsid w:val="00366428"/>
    <w:rsid w:val="003665C5"/>
    <w:rsid w:val="00366A15"/>
    <w:rsid w:val="00366B3A"/>
    <w:rsid w:val="00366D7F"/>
    <w:rsid w:val="00367606"/>
    <w:rsid w:val="00367681"/>
    <w:rsid w:val="00367BA9"/>
    <w:rsid w:val="00370285"/>
    <w:rsid w:val="00370499"/>
    <w:rsid w:val="003704BC"/>
    <w:rsid w:val="003704EE"/>
    <w:rsid w:val="00370739"/>
    <w:rsid w:val="00370880"/>
    <w:rsid w:val="00370EFD"/>
    <w:rsid w:val="00371137"/>
    <w:rsid w:val="0037133D"/>
    <w:rsid w:val="0037175A"/>
    <w:rsid w:val="003719F5"/>
    <w:rsid w:val="00371AFA"/>
    <w:rsid w:val="00372019"/>
    <w:rsid w:val="00372029"/>
    <w:rsid w:val="003720AA"/>
    <w:rsid w:val="003721B3"/>
    <w:rsid w:val="003721E8"/>
    <w:rsid w:val="0037234E"/>
    <w:rsid w:val="003724A1"/>
    <w:rsid w:val="00372887"/>
    <w:rsid w:val="00372A6B"/>
    <w:rsid w:val="003738A3"/>
    <w:rsid w:val="00373B3C"/>
    <w:rsid w:val="00373E10"/>
    <w:rsid w:val="00373F2C"/>
    <w:rsid w:val="0037406C"/>
    <w:rsid w:val="003741D2"/>
    <w:rsid w:val="003742D7"/>
    <w:rsid w:val="0037436F"/>
    <w:rsid w:val="003744CB"/>
    <w:rsid w:val="0037450B"/>
    <w:rsid w:val="00374804"/>
    <w:rsid w:val="00374C80"/>
    <w:rsid w:val="00374F06"/>
    <w:rsid w:val="00375222"/>
    <w:rsid w:val="0037544B"/>
    <w:rsid w:val="003758E9"/>
    <w:rsid w:val="00375D22"/>
    <w:rsid w:val="00375FFC"/>
    <w:rsid w:val="00376441"/>
    <w:rsid w:val="003764FA"/>
    <w:rsid w:val="00376582"/>
    <w:rsid w:val="00376838"/>
    <w:rsid w:val="00376E0C"/>
    <w:rsid w:val="0037709A"/>
    <w:rsid w:val="00377146"/>
    <w:rsid w:val="003771CA"/>
    <w:rsid w:val="00377397"/>
    <w:rsid w:val="0037757C"/>
    <w:rsid w:val="003775BD"/>
    <w:rsid w:val="00377686"/>
    <w:rsid w:val="003778AE"/>
    <w:rsid w:val="00377989"/>
    <w:rsid w:val="00377AF8"/>
    <w:rsid w:val="0038000D"/>
    <w:rsid w:val="00380543"/>
    <w:rsid w:val="00380602"/>
    <w:rsid w:val="00380775"/>
    <w:rsid w:val="00380789"/>
    <w:rsid w:val="00380892"/>
    <w:rsid w:val="00380BBD"/>
    <w:rsid w:val="00381B19"/>
    <w:rsid w:val="00381E76"/>
    <w:rsid w:val="003821BA"/>
    <w:rsid w:val="003821E7"/>
    <w:rsid w:val="00382324"/>
    <w:rsid w:val="00382903"/>
    <w:rsid w:val="00383034"/>
    <w:rsid w:val="00383142"/>
    <w:rsid w:val="003831E6"/>
    <w:rsid w:val="003833B5"/>
    <w:rsid w:val="00383D4B"/>
    <w:rsid w:val="00383DDB"/>
    <w:rsid w:val="003842A8"/>
    <w:rsid w:val="00384747"/>
    <w:rsid w:val="003848D9"/>
    <w:rsid w:val="00384A59"/>
    <w:rsid w:val="00384BC0"/>
    <w:rsid w:val="003852CC"/>
    <w:rsid w:val="00385A70"/>
    <w:rsid w:val="00385B54"/>
    <w:rsid w:val="00385BD7"/>
    <w:rsid w:val="00385D47"/>
    <w:rsid w:val="00386539"/>
    <w:rsid w:val="00386688"/>
    <w:rsid w:val="00386815"/>
    <w:rsid w:val="003869C9"/>
    <w:rsid w:val="00386A15"/>
    <w:rsid w:val="00386B71"/>
    <w:rsid w:val="00386E47"/>
    <w:rsid w:val="00386F4B"/>
    <w:rsid w:val="0038702D"/>
    <w:rsid w:val="003870BC"/>
    <w:rsid w:val="0038732E"/>
    <w:rsid w:val="0038738A"/>
    <w:rsid w:val="003875A7"/>
    <w:rsid w:val="00387675"/>
    <w:rsid w:val="00387695"/>
    <w:rsid w:val="00387771"/>
    <w:rsid w:val="0038780F"/>
    <w:rsid w:val="00387866"/>
    <w:rsid w:val="0038799F"/>
    <w:rsid w:val="00387B2B"/>
    <w:rsid w:val="00390217"/>
    <w:rsid w:val="00390449"/>
    <w:rsid w:val="003904B1"/>
    <w:rsid w:val="003907D2"/>
    <w:rsid w:val="00390C56"/>
    <w:rsid w:val="0039122C"/>
    <w:rsid w:val="0039124D"/>
    <w:rsid w:val="00391A92"/>
    <w:rsid w:val="00391C99"/>
    <w:rsid w:val="00391D30"/>
    <w:rsid w:val="00392080"/>
    <w:rsid w:val="003923AB"/>
    <w:rsid w:val="003926BE"/>
    <w:rsid w:val="003929A7"/>
    <w:rsid w:val="00392A1F"/>
    <w:rsid w:val="00392DB8"/>
    <w:rsid w:val="00392FE1"/>
    <w:rsid w:val="003935EC"/>
    <w:rsid w:val="00393A04"/>
    <w:rsid w:val="00393A68"/>
    <w:rsid w:val="00393B78"/>
    <w:rsid w:val="00393CED"/>
    <w:rsid w:val="003946B1"/>
    <w:rsid w:val="00394775"/>
    <w:rsid w:val="00394948"/>
    <w:rsid w:val="00394B44"/>
    <w:rsid w:val="00394D6C"/>
    <w:rsid w:val="00395000"/>
    <w:rsid w:val="0039502C"/>
    <w:rsid w:val="0039511F"/>
    <w:rsid w:val="00395444"/>
    <w:rsid w:val="003956FE"/>
    <w:rsid w:val="003958F1"/>
    <w:rsid w:val="0039598F"/>
    <w:rsid w:val="00395E7B"/>
    <w:rsid w:val="0039610F"/>
    <w:rsid w:val="003962EC"/>
    <w:rsid w:val="003963E1"/>
    <w:rsid w:val="003965AE"/>
    <w:rsid w:val="0039665F"/>
    <w:rsid w:val="00396806"/>
    <w:rsid w:val="00396969"/>
    <w:rsid w:val="00396A5C"/>
    <w:rsid w:val="00396BBB"/>
    <w:rsid w:val="00396DD5"/>
    <w:rsid w:val="00397032"/>
    <w:rsid w:val="00397292"/>
    <w:rsid w:val="003972F0"/>
    <w:rsid w:val="003976DD"/>
    <w:rsid w:val="003978B8"/>
    <w:rsid w:val="00397AD4"/>
    <w:rsid w:val="00397B87"/>
    <w:rsid w:val="00397C76"/>
    <w:rsid w:val="00397C89"/>
    <w:rsid w:val="00397CC1"/>
    <w:rsid w:val="00397DFD"/>
    <w:rsid w:val="003A0311"/>
    <w:rsid w:val="003A0736"/>
    <w:rsid w:val="003A09D3"/>
    <w:rsid w:val="003A0EB2"/>
    <w:rsid w:val="003A0F08"/>
    <w:rsid w:val="003A1135"/>
    <w:rsid w:val="003A1341"/>
    <w:rsid w:val="003A17BA"/>
    <w:rsid w:val="003A19E0"/>
    <w:rsid w:val="003A1AD1"/>
    <w:rsid w:val="003A1AD7"/>
    <w:rsid w:val="003A1B5C"/>
    <w:rsid w:val="003A1DD5"/>
    <w:rsid w:val="003A1FCC"/>
    <w:rsid w:val="003A2019"/>
    <w:rsid w:val="003A22FA"/>
    <w:rsid w:val="003A2320"/>
    <w:rsid w:val="003A238F"/>
    <w:rsid w:val="003A2602"/>
    <w:rsid w:val="003A2728"/>
    <w:rsid w:val="003A2D39"/>
    <w:rsid w:val="003A2FE7"/>
    <w:rsid w:val="003A3006"/>
    <w:rsid w:val="003A305A"/>
    <w:rsid w:val="003A349E"/>
    <w:rsid w:val="003A3F27"/>
    <w:rsid w:val="003A42BB"/>
    <w:rsid w:val="003A42C3"/>
    <w:rsid w:val="003A44AA"/>
    <w:rsid w:val="003A45FB"/>
    <w:rsid w:val="003A4789"/>
    <w:rsid w:val="003A48FC"/>
    <w:rsid w:val="003A497B"/>
    <w:rsid w:val="003A4E82"/>
    <w:rsid w:val="003A523B"/>
    <w:rsid w:val="003A5865"/>
    <w:rsid w:val="003A590E"/>
    <w:rsid w:val="003A5982"/>
    <w:rsid w:val="003A6330"/>
    <w:rsid w:val="003A6558"/>
    <w:rsid w:val="003A6619"/>
    <w:rsid w:val="003A67DB"/>
    <w:rsid w:val="003A6A20"/>
    <w:rsid w:val="003A71E1"/>
    <w:rsid w:val="003A734D"/>
    <w:rsid w:val="003A76A9"/>
    <w:rsid w:val="003A7747"/>
    <w:rsid w:val="003B020A"/>
    <w:rsid w:val="003B0299"/>
    <w:rsid w:val="003B0666"/>
    <w:rsid w:val="003B0B4D"/>
    <w:rsid w:val="003B0E43"/>
    <w:rsid w:val="003B1042"/>
    <w:rsid w:val="003B10AD"/>
    <w:rsid w:val="003B147D"/>
    <w:rsid w:val="003B174F"/>
    <w:rsid w:val="003B1C7F"/>
    <w:rsid w:val="003B1FB9"/>
    <w:rsid w:val="003B2329"/>
    <w:rsid w:val="003B248F"/>
    <w:rsid w:val="003B2652"/>
    <w:rsid w:val="003B2797"/>
    <w:rsid w:val="003B2B79"/>
    <w:rsid w:val="003B2C70"/>
    <w:rsid w:val="003B3171"/>
    <w:rsid w:val="003B3E56"/>
    <w:rsid w:val="003B3FD1"/>
    <w:rsid w:val="003B4039"/>
    <w:rsid w:val="003B4335"/>
    <w:rsid w:val="003B4482"/>
    <w:rsid w:val="003B495C"/>
    <w:rsid w:val="003B4A8A"/>
    <w:rsid w:val="003B4B90"/>
    <w:rsid w:val="003B4D9B"/>
    <w:rsid w:val="003B4E13"/>
    <w:rsid w:val="003B4E9C"/>
    <w:rsid w:val="003B56B9"/>
    <w:rsid w:val="003B570F"/>
    <w:rsid w:val="003B5B57"/>
    <w:rsid w:val="003B5B7E"/>
    <w:rsid w:val="003B5BCB"/>
    <w:rsid w:val="003B5E30"/>
    <w:rsid w:val="003B6870"/>
    <w:rsid w:val="003B6FCB"/>
    <w:rsid w:val="003B7020"/>
    <w:rsid w:val="003B7116"/>
    <w:rsid w:val="003B713D"/>
    <w:rsid w:val="003B7294"/>
    <w:rsid w:val="003B7699"/>
    <w:rsid w:val="003B76F0"/>
    <w:rsid w:val="003B76FE"/>
    <w:rsid w:val="003B79F7"/>
    <w:rsid w:val="003B7DB4"/>
    <w:rsid w:val="003C009A"/>
    <w:rsid w:val="003C0374"/>
    <w:rsid w:val="003C07D7"/>
    <w:rsid w:val="003C0985"/>
    <w:rsid w:val="003C10B8"/>
    <w:rsid w:val="003C1E8A"/>
    <w:rsid w:val="003C24AE"/>
    <w:rsid w:val="003C29EC"/>
    <w:rsid w:val="003C2C9D"/>
    <w:rsid w:val="003C3293"/>
    <w:rsid w:val="003C3498"/>
    <w:rsid w:val="003C37B9"/>
    <w:rsid w:val="003C3B73"/>
    <w:rsid w:val="003C3D6E"/>
    <w:rsid w:val="003C3F8B"/>
    <w:rsid w:val="003C4213"/>
    <w:rsid w:val="003C4250"/>
    <w:rsid w:val="003C4454"/>
    <w:rsid w:val="003C44DB"/>
    <w:rsid w:val="003C4747"/>
    <w:rsid w:val="003C4936"/>
    <w:rsid w:val="003C4CA3"/>
    <w:rsid w:val="003C4F25"/>
    <w:rsid w:val="003C507B"/>
    <w:rsid w:val="003C5268"/>
    <w:rsid w:val="003C64CD"/>
    <w:rsid w:val="003C6544"/>
    <w:rsid w:val="003C6580"/>
    <w:rsid w:val="003C6842"/>
    <w:rsid w:val="003C6A1C"/>
    <w:rsid w:val="003C6A56"/>
    <w:rsid w:val="003C6CCB"/>
    <w:rsid w:val="003C6DA9"/>
    <w:rsid w:val="003C736F"/>
    <w:rsid w:val="003C76F3"/>
    <w:rsid w:val="003C7855"/>
    <w:rsid w:val="003D0030"/>
    <w:rsid w:val="003D0240"/>
    <w:rsid w:val="003D06A7"/>
    <w:rsid w:val="003D0868"/>
    <w:rsid w:val="003D09DA"/>
    <w:rsid w:val="003D0ADC"/>
    <w:rsid w:val="003D0D0F"/>
    <w:rsid w:val="003D0D75"/>
    <w:rsid w:val="003D1749"/>
    <w:rsid w:val="003D17A0"/>
    <w:rsid w:val="003D1F11"/>
    <w:rsid w:val="003D203F"/>
    <w:rsid w:val="003D217C"/>
    <w:rsid w:val="003D22AC"/>
    <w:rsid w:val="003D2339"/>
    <w:rsid w:val="003D24B7"/>
    <w:rsid w:val="003D26AA"/>
    <w:rsid w:val="003D2953"/>
    <w:rsid w:val="003D2AB2"/>
    <w:rsid w:val="003D2E43"/>
    <w:rsid w:val="003D2E51"/>
    <w:rsid w:val="003D336B"/>
    <w:rsid w:val="003D3B88"/>
    <w:rsid w:val="003D3DB1"/>
    <w:rsid w:val="003D3EE3"/>
    <w:rsid w:val="003D410B"/>
    <w:rsid w:val="003D4113"/>
    <w:rsid w:val="003D4350"/>
    <w:rsid w:val="003D4409"/>
    <w:rsid w:val="003D4B3F"/>
    <w:rsid w:val="003D4C42"/>
    <w:rsid w:val="003D4E4F"/>
    <w:rsid w:val="003D4E7A"/>
    <w:rsid w:val="003D519A"/>
    <w:rsid w:val="003D5361"/>
    <w:rsid w:val="003D5717"/>
    <w:rsid w:val="003D5878"/>
    <w:rsid w:val="003D59FE"/>
    <w:rsid w:val="003D5A4E"/>
    <w:rsid w:val="003D5C4C"/>
    <w:rsid w:val="003D62A1"/>
    <w:rsid w:val="003D63BA"/>
    <w:rsid w:val="003D680E"/>
    <w:rsid w:val="003D69BE"/>
    <w:rsid w:val="003D69ED"/>
    <w:rsid w:val="003D6B43"/>
    <w:rsid w:val="003D6CEB"/>
    <w:rsid w:val="003D6E18"/>
    <w:rsid w:val="003D740C"/>
    <w:rsid w:val="003D74C7"/>
    <w:rsid w:val="003D79E8"/>
    <w:rsid w:val="003D7BDC"/>
    <w:rsid w:val="003E07D5"/>
    <w:rsid w:val="003E089F"/>
    <w:rsid w:val="003E0974"/>
    <w:rsid w:val="003E0ADB"/>
    <w:rsid w:val="003E0CAD"/>
    <w:rsid w:val="003E0CE4"/>
    <w:rsid w:val="003E1561"/>
    <w:rsid w:val="003E1868"/>
    <w:rsid w:val="003E1B00"/>
    <w:rsid w:val="003E1CF4"/>
    <w:rsid w:val="003E1ED5"/>
    <w:rsid w:val="003E1F3E"/>
    <w:rsid w:val="003E2356"/>
    <w:rsid w:val="003E23A4"/>
    <w:rsid w:val="003E27B0"/>
    <w:rsid w:val="003E2BF4"/>
    <w:rsid w:val="003E2C9F"/>
    <w:rsid w:val="003E300E"/>
    <w:rsid w:val="003E3015"/>
    <w:rsid w:val="003E30E3"/>
    <w:rsid w:val="003E3524"/>
    <w:rsid w:val="003E37AD"/>
    <w:rsid w:val="003E37FC"/>
    <w:rsid w:val="003E3944"/>
    <w:rsid w:val="003E3B07"/>
    <w:rsid w:val="003E3C5B"/>
    <w:rsid w:val="003E3CA6"/>
    <w:rsid w:val="003E3D0E"/>
    <w:rsid w:val="003E3FD0"/>
    <w:rsid w:val="003E40C9"/>
    <w:rsid w:val="003E416F"/>
    <w:rsid w:val="003E44DC"/>
    <w:rsid w:val="003E466F"/>
    <w:rsid w:val="003E4882"/>
    <w:rsid w:val="003E49EC"/>
    <w:rsid w:val="003E4CDB"/>
    <w:rsid w:val="003E6289"/>
    <w:rsid w:val="003E6542"/>
    <w:rsid w:val="003E6592"/>
    <w:rsid w:val="003E679D"/>
    <w:rsid w:val="003E6A3C"/>
    <w:rsid w:val="003E6ACA"/>
    <w:rsid w:val="003E6B97"/>
    <w:rsid w:val="003E6D46"/>
    <w:rsid w:val="003E700A"/>
    <w:rsid w:val="003E7265"/>
    <w:rsid w:val="003E7313"/>
    <w:rsid w:val="003E73BC"/>
    <w:rsid w:val="003E76BB"/>
    <w:rsid w:val="003E7706"/>
    <w:rsid w:val="003E7A33"/>
    <w:rsid w:val="003E7C5E"/>
    <w:rsid w:val="003F0656"/>
    <w:rsid w:val="003F073C"/>
    <w:rsid w:val="003F07BA"/>
    <w:rsid w:val="003F0888"/>
    <w:rsid w:val="003F0905"/>
    <w:rsid w:val="003F13D9"/>
    <w:rsid w:val="003F148D"/>
    <w:rsid w:val="003F1B6D"/>
    <w:rsid w:val="003F1C73"/>
    <w:rsid w:val="003F1C93"/>
    <w:rsid w:val="003F1E48"/>
    <w:rsid w:val="003F1FCC"/>
    <w:rsid w:val="003F20B0"/>
    <w:rsid w:val="003F20E2"/>
    <w:rsid w:val="003F2244"/>
    <w:rsid w:val="003F23A7"/>
    <w:rsid w:val="003F23B2"/>
    <w:rsid w:val="003F2564"/>
    <w:rsid w:val="003F2624"/>
    <w:rsid w:val="003F2711"/>
    <w:rsid w:val="003F2A56"/>
    <w:rsid w:val="003F2A9F"/>
    <w:rsid w:val="003F2B78"/>
    <w:rsid w:val="003F348A"/>
    <w:rsid w:val="003F384F"/>
    <w:rsid w:val="003F395B"/>
    <w:rsid w:val="003F3BEC"/>
    <w:rsid w:val="003F4789"/>
    <w:rsid w:val="003F4933"/>
    <w:rsid w:val="003F4977"/>
    <w:rsid w:val="003F4A21"/>
    <w:rsid w:val="003F4DDA"/>
    <w:rsid w:val="003F4E1C"/>
    <w:rsid w:val="003F536B"/>
    <w:rsid w:val="003F560A"/>
    <w:rsid w:val="003F586D"/>
    <w:rsid w:val="003F5BC7"/>
    <w:rsid w:val="003F62B4"/>
    <w:rsid w:val="003F6442"/>
    <w:rsid w:val="003F64CB"/>
    <w:rsid w:val="003F6526"/>
    <w:rsid w:val="003F682D"/>
    <w:rsid w:val="003F6853"/>
    <w:rsid w:val="003F6930"/>
    <w:rsid w:val="003F697D"/>
    <w:rsid w:val="003F69D2"/>
    <w:rsid w:val="003F6A55"/>
    <w:rsid w:val="003F6D08"/>
    <w:rsid w:val="003F6D2D"/>
    <w:rsid w:val="003F73A0"/>
    <w:rsid w:val="003F75DD"/>
    <w:rsid w:val="003F7908"/>
    <w:rsid w:val="003F7A7C"/>
    <w:rsid w:val="003F7DFF"/>
    <w:rsid w:val="0040015E"/>
    <w:rsid w:val="0040034B"/>
    <w:rsid w:val="0040041A"/>
    <w:rsid w:val="00400427"/>
    <w:rsid w:val="00400615"/>
    <w:rsid w:val="00400D86"/>
    <w:rsid w:val="004010EF"/>
    <w:rsid w:val="004013D0"/>
    <w:rsid w:val="00401794"/>
    <w:rsid w:val="004017C6"/>
    <w:rsid w:val="00401AF0"/>
    <w:rsid w:val="00401EE0"/>
    <w:rsid w:val="00401EE4"/>
    <w:rsid w:val="004021B5"/>
    <w:rsid w:val="004022A2"/>
    <w:rsid w:val="004024AB"/>
    <w:rsid w:val="004029CE"/>
    <w:rsid w:val="00402DC4"/>
    <w:rsid w:val="00402F2C"/>
    <w:rsid w:val="0040303D"/>
    <w:rsid w:val="0040379F"/>
    <w:rsid w:val="004037EF"/>
    <w:rsid w:val="00403805"/>
    <w:rsid w:val="00403F25"/>
    <w:rsid w:val="00404011"/>
    <w:rsid w:val="0040495B"/>
    <w:rsid w:val="00404B3F"/>
    <w:rsid w:val="00404BDD"/>
    <w:rsid w:val="00404D4D"/>
    <w:rsid w:val="00404D67"/>
    <w:rsid w:val="004051E9"/>
    <w:rsid w:val="00405878"/>
    <w:rsid w:val="00405898"/>
    <w:rsid w:val="00405A9F"/>
    <w:rsid w:val="00405D95"/>
    <w:rsid w:val="00405F21"/>
    <w:rsid w:val="00405F90"/>
    <w:rsid w:val="00406108"/>
    <w:rsid w:val="004061B3"/>
    <w:rsid w:val="004063B2"/>
    <w:rsid w:val="00406412"/>
    <w:rsid w:val="004064B3"/>
    <w:rsid w:val="0040690B"/>
    <w:rsid w:val="00406956"/>
    <w:rsid w:val="00406F4B"/>
    <w:rsid w:val="00406FBD"/>
    <w:rsid w:val="00407258"/>
    <w:rsid w:val="004073B0"/>
    <w:rsid w:val="00407612"/>
    <w:rsid w:val="0040763E"/>
    <w:rsid w:val="004076B7"/>
    <w:rsid w:val="00407837"/>
    <w:rsid w:val="00407DC9"/>
    <w:rsid w:val="0041029D"/>
    <w:rsid w:val="004102A7"/>
    <w:rsid w:val="0041107F"/>
    <w:rsid w:val="00411230"/>
    <w:rsid w:val="004116C3"/>
    <w:rsid w:val="00411738"/>
    <w:rsid w:val="00411780"/>
    <w:rsid w:val="004118C9"/>
    <w:rsid w:val="00411C9D"/>
    <w:rsid w:val="00411E66"/>
    <w:rsid w:val="0041249C"/>
    <w:rsid w:val="00412697"/>
    <w:rsid w:val="00413369"/>
    <w:rsid w:val="00413F3E"/>
    <w:rsid w:val="004145AE"/>
    <w:rsid w:val="004147F4"/>
    <w:rsid w:val="00414C3F"/>
    <w:rsid w:val="00414D4F"/>
    <w:rsid w:val="00414F01"/>
    <w:rsid w:val="0041539C"/>
    <w:rsid w:val="0041577E"/>
    <w:rsid w:val="004157F6"/>
    <w:rsid w:val="00415901"/>
    <w:rsid w:val="004159A2"/>
    <w:rsid w:val="004159D3"/>
    <w:rsid w:val="00415A14"/>
    <w:rsid w:val="00416091"/>
    <w:rsid w:val="0041616C"/>
    <w:rsid w:val="0041634C"/>
    <w:rsid w:val="00416A66"/>
    <w:rsid w:val="00416C85"/>
    <w:rsid w:val="00416EB8"/>
    <w:rsid w:val="00416F3B"/>
    <w:rsid w:val="0041743D"/>
    <w:rsid w:val="004174FC"/>
    <w:rsid w:val="00417678"/>
    <w:rsid w:val="00417B31"/>
    <w:rsid w:val="00417C5C"/>
    <w:rsid w:val="00417D10"/>
    <w:rsid w:val="00417D1F"/>
    <w:rsid w:val="00420042"/>
    <w:rsid w:val="00420060"/>
    <w:rsid w:val="00420126"/>
    <w:rsid w:val="00420249"/>
    <w:rsid w:val="00420391"/>
    <w:rsid w:val="004203CF"/>
    <w:rsid w:val="004204CB"/>
    <w:rsid w:val="00420755"/>
    <w:rsid w:val="00420B13"/>
    <w:rsid w:val="00420C6C"/>
    <w:rsid w:val="00420CB7"/>
    <w:rsid w:val="004213C2"/>
    <w:rsid w:val="004213E8"/>
    <w:rsid w:val="0042156E"/>
    <w:rsid w:val="00421661"/>
    <w:rsid w:val="00421A0E"/>
    <w:rsid w:val="004222BF"/>
    <w:rsid w:val="004224D6"/>
    <w:rsid w:val="004225A5"/>
    <w:rsid w:val="004227D3"/>
    <w:rsid w:val="004228AF"/>
    <w:rsid w:val="00422A01"/>
    <w:rsid w:val="00422D62"/>
    <w:rsid w:val="00422DB5"/>
    <w:rsid w:val="004232D4"/>
    <w:rsid w:val="00423326"/>
    <w:rsid w:val="00424146"/>
    <w:rsid w:val="00424844"/>
    <w:rsid w:val="00424A1B"/>
    <w:rsid w:val="004251F8"/>
    <w:rsid w:val="004253B1"/>
    <w:rsid w:val="004255F7"/>
    <w:rsid w:val="00425BB8"/>
    <w:rsid w:val="00425C97"/>
    <w:rsid w:val="00425FDE"/>
    <w:rsid w:val="00425FFD"/>
    <w:rsid w:val="004262F8"/>
    <w:rsid w:val="00426442"/>
    <w:rsid w:val="0042654A"/>
    <w:rsid w:val="00426917"/>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0F67"/>
    <w:rsid w:val="00431149"/>
    <w:rsid w:val="0043118B"/>
    <w:rsid w:val="004314F1"/>
    <w:rsid w:val="004317A6"/>
    <w:rsid w:val="0043189C"/>
    <w:rsid w:val="004318FF"/>
    <w:rsid w:val="00431C52"/>
    <w:rsid w:val="00431C6B"/>
    <w:rsid w:val="00431C83"/>
    <w:rsid w:val="00431CB1"/>
    <w:rsid w:val="00431DB5"/>
    <w:rsid w:val="00432286"/>
    <w:rsid w:val="0043270B"/>
    <w:rsid w:val="00432780"/>
    <w:rsid w:val="00432BA8"/>
    <w:rsid w:val="00432F8F"/>
    <w:rsid w:val="00432F9E"/>
    <w:rsid w:val="004330CE"/>
    <w:rsid w:val="00433106"/>
    <w:rsid w:val="00433335"/>
    <w:rsid w:val="004333BF"/>
    <w:rsid w:val="00433B47"/>
    <w:rsid w:val="00433D8A"/>
    <w:rsid w:val="00433ECE"/>
    <w:rsid w:val="00434066"/>
    <w:rsid w:val="00434074"/>
    <w:rsid w:val="00434214"/>
    <w:rsid w:val="004342B9"/>
    <w:rsid w:val="00434754"/>
    <w:rsid w:val="004347E1"/>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B5D"/>
    <w:rsid w:val="00436C2E"/>
    <w:rsid w:val="00436DE5"/>
    <w:rsid w:val="004371AB"/>
    <w:rsid w:val="00437895"/>
    <w:rsid w:val="00437E77"/>
    <w:rsid w:val="00440143"/>
    <w:rsid w:val="004402A7"/>
    <w:rsid w:val="0044035D"/>
    <w:rsid w:val="00440850"/>
    <w:rsid w:val="00440EA5"/>
    <w:rsid w:val="004410C5"/>
    <w:rsid w:val="0044142F"/>
    <w:rsid w:val="00441444"/>
    <w:rsid w:val="004415E4"/>
    <w:rsid w:val="00441825"/>
    <w:rsid w:val="0044182B"/>
    <w:rsid w:val="00441BA1"/>
    <w:rsid w:val="00441CAD"/>
    <w:rsid w:val="0044232C"/>
    <w:rsid w:val="004425C2"/>
    <w:rsid w:val="004426FE"/>
    <w:rsid w:val="00442824"/>
    <w:rsid w:val="00442FFB"/>
    <w:rsid w:val="004430FD"/>
    <w:rsid w:val="004434F4"/>
    <w:rsid w:val="00443586"/>
    <w:rsid w:val="004435E2"/>
    <w:rsid w:val="004439AB"/>
    <w:rsid w:val="004439CC"/>
    <w:rsid w:val="00443A73"/>
    <w:rsid w:val="00443F37"/>
    <w:rsid w:val="004442A7"/>
    <w:rsid w:val="00444901"/>
    <w:rsid w:val="00444934"/>
    <w:rsid w:val="00444EB4"/>
    <w:rsid w:val="00444F5E"/>
    <w:rsid w:val="004450FA"/>
    <w:rsid w:val="00445513"/>
    <w:rsid w:val="00445625"/>
    <w:rsid w:val="00445907"/>
    <w:rsid w:val="00445CFF"/>
    <w:rsid w:val="004462AF"/>
    <w:rsid w:val="004462E9"/>
    <w:rsid w:val="00446424"/>
    <w:rsid w:val="0044662A"/>
    <w:rsid w:val="00446ACE"/>
    <w:rsid w:val="00446D50"/>
    <w:rsid w:val="004471D1"/>
    <w:rsid w:val="004473EE"/>
    <w:rsid w:val="00447427"/>
    <w:rsid w:val="004478FA"/>
    <w:rsid w:val="004479DF"/>
    <w:rsid w:val="00447B85"/>
    <w:rsid w:val="00447F64"/>
    <w:rsid w:val="00450481"/>
    <w:rsid w:val="00450778"/>
    <w:rsid w:val="00450A1A"/>
    <w:rsid w:val="00450D3B"/>
    <w:rsid w:val="004512E6"/>
    <w:rsid w:val="0045169D"/>
    <w:rsid w:val="0045183A"/>
    <w:rsid w:val="004518D5"/>
    <w:rsid w:val="00451B06"/>
    <w:rsid w:val="00451BEB"/>
    <w:rsid w:val="00451E9C"/>
    <w:rsid w:val="004520FE"/>
    <w:rsid w:val="004526B9"/>
    <w:rsid w:val="004526E3"/>
    <w:rsid w:val="004527C0"/>
    <w:rsid w:val="0045313D"/>
    <w:rsid w:val="004535C6"/>
    <w:rsid w:val="00453871"/>
    <w:rsid w:val="00453DEF"/>
    <w:rsid w:val="004543E4"/>
    <w:rsid w:val="00454433"/>
    <w:rsid w:val="00454863"/>
    <w:rsid w:val="004548E5"/>
    <w:rsid w:val="00454ACD"/>
    <w:rsid w:val="00454F08"/>
    <w:rsid w:val="00454F85"/>
    <w:rsid w:val="00455105"/>
    <w:rsid w:val="004551C3"/>
    <w:rsid w:val="0045591A"/>
    <w:rsid w:val="00455E20"/>
    <w:rsid w:val="00455E21"/>
    <w:rsid w:val="00456052"/>
    <w:rsid w:val="0045606F"/>
    <w:rsid w:val="00456104"/>
    <w:rsid w:val="00456114"/>
    <w:rsid w:val="0045623E"/>
    <w:rsid w:val="00456971"/>
    <w:rsid w:val="00456AC1"/>
    <w:rsid w:val="00456AC7"/>
    <w:rsid w:val="00456B18"/>
    <w:rsid w:val="00456CF0"/>
    <w:rsid w:val="00457141"/>
    <w:rsid w:val="00457147"/>
    <w:rsid w:val="00457385"/>
    <w:rsid w:val="0045742D"/>
    <w:rsid w:val="00457C5E"/>
    <w:rsid w:val="00460171"/>
    <w:rsid w:val="0046026D"/>
    <w:rsid w:val="0046027A"/>
    <w:rsid w:val="00460427"/>
    <w:rsid w:val="004605CC"/>
    <w:rsid w:val="0046072D"/>
    <w:rsid w:val="00460921"/>
    <w:rsid w:val="00460958"/>
    <w:rsid w:val="00460B25"/>
    <w:rsid w:val="00460DF0"/>
    <w:rsid w:val="0046110A"/>
    <w:rsid w:val="004612C8"/>
    <w:rsid w:val="0046136B"/>
    <w:rsid w:val="004613B6"/>
    <w:rsid w:val="004613F4"/>
    <w:rsid w:val="004614A1"/>
    <w:rsid w:val="0046150A"/>
    <w:rsid w:val="0046164D"/>
    <w:rsid w:val="004616E5"/>
    <w:rsid w:val="004616FF"/>
    <w:rsid w:val="0046194F"/>
    <w:rsid w:val="00461C00"/>
    <w:rsid w:val="00461D6E"/>
    <w:rsid w:val="004622A1"/>
    <w:rsid w:val="004622D0"/>
    <w:rsid w:val="00462420"/>
    <w:rsid w:val="0046260A"/>
    <w:rsid w:val="00462B09"/>
    <w:rsid w:val="00462B31"/>
    <w:rsid w:val="00462C23"/>
    <w:rsid w:val="00462E64"/>
    <w:rsid w:val="004631A1"/>
    <w:rsid w:val="00463337"/>
    <w:rsid w:val="004633CC"/>
    <w:rsid w:val="004633FC"/>
    <w:rsid w:val="00463448"/>
    <w:rsid w:val="004636FA"/>
    <w:rsid w:val="0046400B"/>
    <w:rsid w:val="00464074"/>
    <w:rsid w:val="004641A0"/>
    <w:rsid w:val="0046421E"/>
    <w:rsid w:val="0046434B"/>
    <w:rsid w:val="00464A82"/>
    <w:rsid w:val="00464C22"/>
    <w:rsid w:val="00464DDF"/>
    <w:rsid w:val="00464EE0"/>
    <w:rsid w:val="00465180"/>
    <w:rsid w:val="00465235"/>
    <w:rsid w:val="00465467"/>
    <w:rsid w:val="00465573"/>
    <w:rsid w:val="00465EB3"/>
    <w:rsid w:val="00465F4A"/>
    <w:rsid w:val="004663D9"/>
    <w:rsid w:val="004665D2"/>
    <w:rsid w:val="00466E49"/>
    <w:rsid w:val="0047041E"/>
    <w:rsid w:val="00470628"/>
    <w:rsid w:val="00470750"/>
    <w:rsid w:val="00470893"/>
    <w:rsid w:val="00471415"/>
    <w:rsid w:val="0047166D"/>
    <w:rsid w:val="00471856"/>
    <w:rsid w:val="00471DB0"/>
    <w:rsid w:val="00471FAB"/>
    <w:rsid w:val="004721FB"/>
    <w:rsid w:val="0047253B"/>
    <w:rsid w:val="00472ACB"/>
    <w:rsid w:val="004735E8"/>
    <w:rsid w:val="004737D3"/>
    <w:rsid w:val="00473917"/>
    <w:rsid w:val="00473F5F"/>
    <w:rsid w:val="00474076"/>
    <w:rsid w:val="004740CF"/>
    <w:rsid w:val="0047410D"/>
    <w:rsid w:val="004745A5"/>
    <w:rsid w:val="0047460F"/>
    <w:rsid w:val="0047475B"/>
    <w:rsid w:val="00475260"/>
    <w:rsid w:val="0047539C"/>
    <w:rsid w:val="004753D8"/>
    <w:rsid w:val="004754D1"/>
    <w:rsid w:val="004755D5"/>
    <w:rsid w:val="00475674"/>
    <w:rsid w:val="0047574C"/>
    <w:rsid w:val="00475BC8"/>
    <w:rsid w:val="00475E50"/>
    <w:rsid w:val="00475E54"/>
    <w:rsid w:val="00475F90"/>
    <w:rsid w:val="004760DD"/>
    <w:rsid w:val="0047651F"/>
    <w:rsid w:val="0047652B"/>
    <w:rsid w:val="00476549"/>
    <w:rsid w:val="00476A14"/>
    <w:rsid w:val="00476B2D"/>
    <w:rsid w:val="00476D14"/>
    <w:rsid w:val="00476D8B"/>
    <w:rsid w:val="00476E98"/>
    <w:rsid w:val="00476EAE"/>
    <w:rsid w:val="004774C5"/>
    <w:rsid w:val="004774F0"/>
    <w:rsid w:val="004775ED"/>
    <w:rsid w:val="004778C0"/>
    <w:rsid w:val="00477B60"/>
    <w:rsid w:val="00477EC4"/>
    <w:rsid w:val="004801A0"/>
    <w:rsid w:val="00480A82"/>
    <w:rsid w:val="00480B03"/>
    <w:rsid w:val="00480C70"/>
    <w:rsid w:val="00480CC5"/>
    <w:rsid w:val="004810EC"/>
    <w:rsid w:val="0048129B"/>
    <w:rsid w:val="00481607"/>
    <w:rsid w:val="00481611"/>
    <w:rsid w:val="004818FF"/>
    <w:rsid w:val="0048215F"/>
    <w:rsid w:val="00482278"/>
    <w:rsid w:val="00482389"/>
    <w:rsid w:val="00482943"/>
    <w:rsid w:val="00482ADC"/>
    <w:rsid w:val="00482CC3"/>
    <w:rsid w:val="004834F5"/>
    <w:rsid w:val="00483730"/>
    <w:rsid w:val="00483A36"/>
    <w:rsid w:val="00483D11"/>
    <w:rsid w:val="00483D20"/>
    <w:rsid w:val="0048406D"/>
    <w:rsid w:val="0048495A"/>
    <w:rsid w:val="00484C46"/>
    <w:rsid w:val="00484DC1"/>
    <w:rsid w:val="00485073"/>
    <w:rsid w:val="004852E8"/>
    <w:rsid w:val="004853E9"/>
    <w:rsid w:val="00485460"/>
    <w:rsid w:val="004856EF"/>
    <w:rsid w:val="004857B6"/>
    <w:rsid w:val="0048598C"/>
    <w:rsid w:val="00485998"/>
    <w:rsid w:val="00485A0B"/>
    <w:rsid w:val="00485A18"/>
    <w:rsid w:val="00485E8A"/>
    <w:rsid w:val="004862DE"/>
    <w:rsid w:val="00486304"/>
    <w:rsid w:val="004864FB"/>
    <w:rsid w:val="004869B5"/>
    <w:rsid w:val="00486C70"/>
    <w:rsid w:val="00486D1C"/>
    <w:rsid w:val="00486D50"/>
    <w:rsid w:val="00486FAA"/>
    <w:rsid w:val="00487355"/>
    <w:rsid w:val="00487866"/>
    <w:rsid w:val="00487F28"/>
    <w:rsid w:val="00487FE6"/>
    <w:rsid w:val="00490185"/>
    <w:rsid w:val="00490532"/>
    <w:rsid w:val="00490649"/>
    <w:rsid w:val="0049093B"/>
    <w:rsid w:val="00490A49"/>
    <w:rsid w:val="00490BE9"/>
    <w:rsid w:val="00490D7A"/>
    <w:rsid w:val="00490E94"/>
    <w:rsid w:val="00490EE3"/>
    <w:rsid w:val="00490FBC"/>
    <w:rsid w:val="00491215"/>
    <w:rsid w:val="00491294"/>
    <w:rsid w:val="0049143D"/>
    <w:rsid w:val="004917C1"/>
    <w:rsid w:val="004918A0"/>
    <w:rsid w:val="00491C51"/>
    <w:rsid w:val="004921BB"/>
    <w:rsid w:val="00492213"/>
    <w:rsid w:val="004924E5"/>
    <w:rsid w:val="00492597"/>
    <w:rsid w:val="00492619"/>
    <w:rsid w:val="0049268A"/>
    <w:rsid w:val="004926BF"/>
    <w:rsid w:val="004927F3"/>
    <w:rsid w:val="00492988"/>
    <w:rsid w:val="00492B55"/>
    <w:rsid w:val="00493041"/>
    <w:rsid w:val="004933F1"/>
    <w:rsid w:val="0049349F"/>
    <w:rsid w:val="004935A4"/>
    <w:rsid w:val="004938AA"/>
    <w:rsid w:val="00493A54"/>
    <w:rsid w:val="00493D08"/>
    <w:rsid w:val="004949D8"/>
    <w:rsid w:val="00494B9E"/>
    <w:rsid w:val="00494D0D"/>
    <w:rsid w:val="00494E75"/>
    <w:rsid w:val="00495071"/>
    <w:rsid w:val="004951D6"/>
    <w:rsid w:val="004956BC"/>
    <w:rsid w:val="004961DB"/>
    <w:rsid w:val="00496224"/>
    <w:rsid w:val="00496321"/>
    <w:rsid w:val="0049653E"/>
    <w:rsid w:val="0049658F"/>
    <w:rsid w:val="004966CE"/>
    <w:rsid w:val="00496BEF"/>
    <w:rsid w:val="00496E38"/>
    <w:rsid w:val="00496E47"/>
    <w:rsid w:val="0049757C"/>
    <w:rsid w:val="00497C03"/>
    <w:rsid w:val="00497C95"/>
    <w:rsid w:val="00497D6A"/>
    <w:rsid w:val="00497EF8"/>
    <w:rsid w:val="004A01E1"/>
    <w:rsid w:val="004A0A72"/>
    <w:rsid w:val="004A0D36"/>
    <w:rsid w:val="004A0E00"/>
    <w:rsid w:val="004A10AA"/>
    <w:rsid w:val="004A15F7"/>
    <w:rsid w:val="004A1600"/>
    <w:rsid w:val="004A192B"/>
    <w:rsid w:val="004A1AE5"/>
    <w:rsid w:val="004A201F"/>
    <w:rsid w:val="004A21BF"/>
    <w:rsid w:val="004A2325"/>
    <w:rsid w:val="004A23B8"/>
    <w:rsid w:val="004A23C0"/>
    <w:rsid w:val="004A28D4"/>
    <w:rsid w:val="004A2908"/>
    <w:rsid w:val="004A2BE1"/>
    <w:rsid w:val="004A2C52"/>
    <w:rsid w:val="004A2E44"/>
    <w:rsid w:val="004A328E"/>
    <w:rsid w:val="004A32C1"/>
    <w:rsid w:val="004A33A6"/>
    <w:rsid w:val="004A366E"/>
    <w:rsid w:val="004A36C0"/>
    <w:rsid w:val="004A38D2"/>
    <w:rsid w:val="004A3AA3"/>
    <w:rsid w:val="004A3AAA"/>
    <w:rsid w:val="004A3CB9"/>
    <w:rsid w:val="004A3CF6"/>
    <w:rsid w:val="004A4625"/>
    <w:rsid w:val="004A4900"/>
    <w:rsid w:val="004A4CEE"/>
    <w:rsid w:val="004A4D38"/>
    <w:rsid w:val="004A4E7E"/>
    <w:rsid w:val="004A4E95"/>
    <w:rsid w:val="004A4EB4"/>
    <w:rsid w:val="004A51FA"/>
    <w:rsid w:val="004A5270"/>
    <w:rsid w:val="004A5477"/>
    <w:rsid w:val="004A549A"/>
    <w:rsid w:val="004A566F"/>
    <w:rsid w:val="004A57FC"/>
    <w:rsid w:val="004A5BBF"/>
    <w:rsid w:val="004A5D36"/>
    <w:rsid w:val="004A5EAE"/>
    <w:rsid w:val="004A6011"/>
    <w:rsid w:val="004A6072"/>
    <w:rsid w:val="004A6807"/>
    <w:rsid w:val="004A6DF0"/>
    <w:rsid w:val="004A7041"/>
    <w:rsid w:val="004A705C"/>
    <w:rsid w:val="004A7172"/>
    <w:rsid w:val="004A7276"/>
    <w:rsid w:val="004A746B"/>
    <w:rsid w:val="004A7672"/>
    <w:rsid w:val="004A770C"/>
    <w:rsid w:val="004A7EAF"/>
    <w:rsid w:val="004A7EE7"/>
    <w:rsid w:val="004A7FB0"/>
    <w:rsid w:val="004B0657"/>
    <w:rsid w:val="004B0706"/>
    <w:rsid w:val="004B0780"/>
    <w:rsid w:val="004B0787"/>
    <w:rsid w:val="004B0929"/>
    <w:rsid w:val="004B0D56"/>
    <w:rsid w:val="004B0FE9"/>
    <w:rsid w:val="004B1313"/>
    <w:rsid w:val="004B169E"/>
    <w:rsid w:val="004B19BB"/>
    <w:rsid w:val="004B1A43"/>
    <w:rsid w:val="004B1C42"/>
    <w:rsid w:val="004B1D3F"/>
    <w:rsid w:val="004B1FFB"/>
    <w:rsid w:val="004B23A8"/>
    <w:rsid w:val="004B2413"/>
    <w:rsid w:val="004B2700"/>
    <w:rsid w:val="004B2A2D"/>
    <w:rsid w:val="004B2B31"/>
    <w:rsid w:val="004B2C33"/>
    <w:rsid w:val="004B2CDB"/>
    <w:rsid w:val="004B2DE8"/>
    <w:rsid w:val="004B2F6E"/>
    <w:rsid w:val="004B3795"/>
    <w:rsid w:val="004B39D4"/>
    <w:rsid w:val="004B3AED"/>
    <w:rsid w:val="004B3C3F"/>
    <w:rsid w:val="004B42AC"/>
    <w:rsid w:val="004B45A2"/>
    <w:rsid w:val="004B46C3"/>
    <w:rsid w:val="004B4789"/>
    <w:rsid w:val="004B4A0F"/>
    <w:rsid w:val="004B4F6B"/>
    <w:rsid w:val="004B50E0"/>
    <w:rsid w:val="004B5555"/>
    <w:rsid w:val="004B55EC"/>
    <w:rsid w:val="004B6301"/>
    <w:rsid w:val="004B6A8C"/>
    <w:rsid w:val="004B6EFF"/>
    <w:rsid w:val="004B6FFB"/>
    <w:rsid w:val="004B700A"/>
    <w:rsid w:val="004B7311"/>
    <w:rsid w:val="004B7418"/>
    <w:rsid w:val="004B795F"/>
    <w:rsid w:val="004B7BA5"/>
    <w:rsid w:val="004B7DC2"/>
    <w:rsid w:val="004B7DE3"/>
    <w:rsid w:val="004C0346"/>
    <w:rsid w:val="004C038E"/>
    <w:rsid w:val="004C03BE"/>
    <w:rsid w:val="004C0783"/>
    <w:rsid w:val="004C08E6"/>
    <w:rsid w:val="004C0A67"/>
    <w:rsid w:val="004C0B5B"/>
    <w:rsid w:val="004C0C5C"/>
    <w:rsid w:val="004C0F99"/>
    <w:rsid w:val="004C109D"/>
    <w:rsid w:val="004C11D4"/>
    <w:rsid w:val="004C130D"/>
    <w:rsid w:val="004C1624"/>
    <w:rsid w:val="004C19E4"/>
    <w:rsid w:val="004C1A67"/>
    <w:rsid w:val="004C1D08"/>
    <w:rsid w:val="004C1EF6"/>
    <w:rsid w:val="004C1F5C"/>
    <w:rsid w:val="004C222B"/>
    <w:rsid w:val="004C2371"/>
    <w:rsid w:val="004C2645"/>
    <w:rsid w:val="004C270F"/>
    <w:rsid w:val="004C2770"/>
    <w:rsid w:val="004C2D59"/>
    <w:rsid w:val="004C2DA9"/>
    <w:rsid w:val="004C2F01"/>
    <w:rsid w:val="004C3472"/>
    <w:rsid w:val="004C34E8"/>
    <w:rsid w:val="004C3AD1"/>
    <w:rsid w:val="004C3C51"/>
    <w:rsid w:val="004C3CB6"/>
    <w:rsid w:val="004C44D3"/>
    <w:rsid w:val="004C47FE"/>
    <w:rsid w:val="004C4BCE"/>
    <w:rsid w:val="004C4BF3"/>
    <w:rsid w:val="004C4F33"/>
    <w:rsid w:val="004C4FC2"/>
    <w:rsid w:val="004C521E"/>
    <w:rsid w:val="004C5283"/>
    <w:rsid w:val="004C5500"/>
    <w:rsid w:val="004C566C"/>
    <w:rsid w:val="004C5A60"/>
    <w:rsid w:val="004C5AF0"/>
    <w:rsid w:val="004C5C44"/>
    <w:rsid w:val="004C5E1B"/>
    <w:rsid w:val="004C5EF0"/>
    <w:rsid w:val="004C63D6"/>
    <w:rsid w:val="004C660B"/>
    <w:rsid w:val="004C6B6D"/>
    <w:rsid w:val="004C6F28"/>
    <w:rsid w:val="004C7081"/>
    <w:rsid w:val="004C709B"/>
    <w:rsid w:val="004C7305"/>
    <w:rsid w:val="004C730E"/>
    <w:rsid w:val="004C75DA"/>
    <w:rsid w:val="004C76D1"/>
    <w:rsid w:val="004C7739"/>
    <w:rsid w:val="004C7985"/>
    <w:rsid w:val="004C7A3A"/>
    <w:rsid w:val="004C7BDF"/>
    <w:rsid w:val="004C7F51"/>
    <w:rsid w:val="004D0C65"/>
    <w:rsid w:val="004D0DCD"/>
    <w:rsid w:val="004D0E42"/>
    <w:rsid w:val="004D0E7C"/>
    <w:rsid w:val="004D0FA5"/>
    <w:rsid w:val="004D1059"/>
    <w:rsid w:val="004D17E6"/>
    <w:rsid w:val="004D1944"/>
    <w:rsid w:val="004D1A33"/>
    <w:rsid w:val="004D1B4B"/>
    <w:rsid w:val="004D1C35"/>
    <w:rsid w:val="004D1D64"/>
    <w:rsid w:val="004D1DBB"/>
    <w:rsid w:val="004D2474"/>
    <w:rsid w:val="004D27C4"/>
    <w:rsid w:val="004D2E01"/>
    <w:rsid w:val="004D2E57"/>
    <w:rsid w:val="004D30AD"/>
    <w:rsid w:val="004D3251"/>
    <w:rsid w:val="004D336E"/>
    <w:rsid w:val="004D3403"/>
    <w:rsid w:val="004D39CA"/>
    <w:rsid w:val="004D3C4E"/>
    <w:rsid w:val="004D40D1"/>
    <w:rsid w:val="004D40D5"/>
    <w:rsid w:val="004D472E"/>
    <w:rsid w:val="004D4968"/>
    <w:rsid w:val="004D4A8A"/>
    <w:rsid w:val="004D4ABF"/>
    <w:rsid w:val="004D4BD0"/>
    <w:rsid w:val="004D4E0E"/>
    <w:rsid w:val="004D50CC"/>
    <w:rsid w:val="004D58D1"/>
    <w:rsid w:val="004D5F02"/>
    <w:rsid w:val="004D602D"/>
    <w:rsid w:val="004D62AC"/>
    <w:rsid w:val="004D64DD"/>
    <w:rsid w:val="004D65BA"/>
    <w:rsid w:val="004D68C0"/>
    <w:rsid w:val="004D69F5"/>
    <w:rsid w:val="004D6FC0"/>
    <w:rsid w:val="004D70E1"/>
    <w:rsid w:val="004D710C"/>
    <w:rsid w:val="004D7B69"/>
    <w:rsid w:val="004E0033"/>
    <w:rsid w:val="004E00F1"/>
    <w:rsid w:val="004E0211"/>
    <w:rsid w:val="004E03BE"/>
    <w:rsid w:val="004E03F3"/>
    <w:rsid w:val="004E0459"/>
    <w:rsid w:val="004E0540"/>
    <w:rsid w:val="004E06A9"/>
    <w:rsid w:val="004E071E"/>
    <w:rsid w:val="004E09ED"/>
    <w:rsid w:val="004E0CD0"/>
    <w:rsid w:val="004E1260"/>
    <w:rsid w:val="004E1961"/>
    <w:rsid w:val="004E1CBB"/>
    <w:rsid w:val="004E1D07"/>
    <w:rsid w:val="004E209D"/>
    <w:rsid w:val="004E21D3"/>
    <w:rsid w:val="004E2E33"/>
    <w:rsid w:val="004E2F51"/>
    <w:rsid w:val="004E3065"/>
    <w:rsid w:val="004E30F8"/>
    <w:rsid w:val="004E334A"/>
    <w:rsid w:val="004E3579"/>
    <w:rsid w:val="004E365B"/>
    <w:rsid w:val="004E3892"/>
    <w:rsid w:val="004E3B0E"/>
    <w:rsid w:val="004E3FD8"/>
    <w:rsid w:val="004E4423"/>
    <w:rsid w:val="004E471C"/>
    <w:rsid w:val="004E47B6"/>
    <w:rsid w:val="004E485B"/>
    <w:rsid w:val="004E4EF1"/>
    <w:rsid w:val="004E50E0"/>
    <w:rsid w:val="004E523B"/>
    <w:rsid w:val="004E524E"/>
    <w:rsid w:val="004E53AE"/>
    <w:rsid w:val="004E5449"/>
    <w:rsid w:val="004E54D2"/>
    <w:rsid w:val="004E5710"/>
    <w:rsid w:val="004E5788"/>
    <w:rsid w:val="004E5C61"/>
    <w:rsid w:val="004E5DD8"/>
    <w:rsid w:val="004E6158"/>
    <w:rsid w:val="004E6184"/>
    <w:rsid w:val="004E61E9"/>
    <w:rsid w:val="004E61EA"/>
    <w:rsid w:val="004E6463"/>
    <w:rsid w:val="004E678A"/>
    <w:rsid w:val="004E68A0"/>
    <w:rsid w:val="004E6CB0"/>
    <w:rsid w:val="004E6CEA"/>
    <w:rsid w:val="004E6DE9"/>
    <w:rsid w:val="004E6ED3"/>
    <w:rsid w:val="004E6F18"/>
    <w:rsid w:val="004E7614"/>
    <w:rsid w:val="004E76A5"/>
    <w:rsid w:val="004E7B7F"/>
    <w:rsid w:val="004E7EF9"/>
    <w:rsid w:val="004F01B4"/>
    <w:rsid w:val="004F020A"/>
    <w:rsid w:val="004F0996"/>
    <w:rsid w:val="004F1115"/>
    <w:rsid w:val="004F133C"/>
    <w:rsid w:val="004F13D2"/>
    <w:rsid w:val="004F1443"/>
    <w:rsid w:val="004F152A"/>
    <w:rsid w:val="004F15EA"/>
    <w:rsid w:val="004F1633"/>
    <w:rsid w:val="004F180E"/>
    <w:rsid w:val="004F18ED"/>
    <w:rsid w:val="004F1A00"/>
    <w:rsid w:val="004F1A36"/>
    <w:rsid w:val="004F1AEF"/>
    <w:rsid w:val="004F210D"/>
    <w:rsid w:val="004F2826"/>
    <w:rsid w:val="004F2AA6"/>
    <w:rsid w:val="004F2B9C"/>
    <w:rsid w:val="004F2CCE"/>
    <w:rsid w:val="004F31E3"/>
    <w:rsid w:val="004F3205"/>
    <w:rsid w:val="004F359A"/>
    <w:rsid w:val="004F3863"/>
    <w:rsid w:val="004F399D"/>
    <w:rsid w:val="004F3BE2"/>
    <w:rsid w:val="004F3DD1"/>
    <w:rsid w:val="004F4B53"/>
    <w:rsid w:val="004F4B9E"/>
    <w:rsid w:val="004F4E53"/>
    <w:rsid w:val="004F54FB"/>
    <w:rsid w:val="004F55BD"/>
    <w:rsid w:val="004F56BF"/>
    <w:rsid w:val="004F58AB"/>
    <w:rsid w:val="004F599C"/>
    <w:rsid w:val="004F5D6E"/>
    <w:rsid w:val="004F5EBB"/>
    <w:rsid w:val="004F5F6D"/>
    <w:rsid w:val="004F6094"/>
    <w:rsid w:val="004F6142"/>
    <w:rsid w:val="004F64B2"/>
    <w:rsid w:val="004F6AFE"/>
    <w:rsid w:val="004F6F20"/>
    <w:rsid w:val="004F72D4"/>
    <w:rsid w:val="004F735F"/>
    <w:rsid w:val="004F7373"/>
    <w:rsid w:val="004F73A5"/>
    <w:rsid w:val="004F76A6"/>
    <w:rsid w:val="004F7746"/>
    <w:rsid w:val="004F7A40"/>
    <w:rsid w:val="004F7B80"/>
    <w:rsid w:val="004F7C51"/>
    <w:rsid w:val="004F7D9D"/>
    <w:rsid w:val="004F7F1A"/>
    <w:rsid w:val="0050031C"/>
    <w:rsid w:val="005004F7"/>
    <w:rsid w:val="00500798"/>
    <w:rsid w:val="005007E7"/>
    <w:rsid w:val="00500932"/>
    <w:rsid w:val="00500A18"/>
    <w:rsid w:val="00500A59"/>
    <w:rsid w:val="00501073"/>
    <w:rsid w:val="0050132F"/>
    <w:rsid w:val="0050149D"/>
    <w:rsid w:val="00501723"/>
    <w:rsid w:val="00501A8C"/>
    <w:rsid w:val="00501E15"/>
    <w:rsid w:val="00501E84"/>
    <w:rsid w:val="00501F0D"/>
    <w:rsid w:val="00502185"/>
    <w:rsid w:val="005023DC"/>
    <w:rsid w:val="005023F7"/>
    <w:rsid w:val="005024E5"/>
    <w:rsid w:val="00502797"/>
    <w:rsid w:val="00502857"/>
    <w:rsid w:val="005029A2"/>
    <w:rsid w:val="00502F61"/>
    <w:rsid w:val="00502FCA"/>
    <w:rsid w:val="00503195"/>
    <w:rsid w:val="005031CB"/>
    <w:rsid w:val="005033EE"/>
    <w:rsid w:val="005036CA"/>
    <w:rsid w:val="0050377B"/>
    <w:rsid w:val="005038A7"/>
    <w:rsid w:val="0050398B"/>
    <w:rsid w:val="00503FAD"/>
    <w:rsid w:val="0050409D"/>
    <w:rsid w:val="00504219"/>
    <w:rsid w:val="0050446A"/>
    <w:rsid w:val="00504639"/>
    <w:rsid w:val="0050482D"/>
    <w:rsid w:val="00504976"/>
    <w:rsid w:val="00504BAD"/>
    <w:rsid w:val="00504BB1"/>
    <w:rsid w:val="00504BF5"/>
    <w:rsid w:val="00504C77"/>
    <w:rsid w:val="00504CBB"/>
    <w:rsid w:val="00504D9B"/>
    <w:rsid w:val="00504F81"/>
    <w:rsid w:val="00505029"/>
    <w:rsid w:val="0050502C"/>
    <w:rsid w:val="005055D4"/>
    <w:rsid w:val="00505A2A"/>
    <w:rsid w:val="00505CAB"/>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938"/>
    <w:rsid w:val="00507CAF"/>
    <w:rsid w:val="00507CF2"/>
    <w:rsid w:val="00507FC7"/>
    <w:rsid w:val="00510374"/>
    <w:rsid w:val="00510444"/>
    <w:rsid w:val="005107A3"/>
    <w:rsid w:val="0051092A"/>
    <w:rsid w:val="00510939"/>
    <w:rsid w:val="00510A86"/>
    <w:rsid w:val="00510D19"/>
    <w:rsid w:val="00511599"/>
    <w:rsid w:val="005119D6"/>
    <w:rsid w:val="00511E67"/>
    <w:rsid w:val="00512404"/>
    <w:rsid w:val="00512747"/>
    <w:rsid w:val="00512816"/>
    <w:rsid w:val="00512A7B"/>
    <w:rsid w:val="00512C94"/>
    <w:rsid w:val="00512D39"/>
    <w:rsid w:val="005134CA"/>
    <w:rsid w:val="005134DD"/>
    <w:rsid w:val="0051370B"/>
    <w:rsid w:val="00513B8C"/>
    <w:rsid w:val="00513C8D"/>
    <w:rsid w:val="00513F8F"/>
    <w:rsid w:val="0051426D"/>
    <w:rsid w:val="005147E7"/>
    <w:rsid w:val="005149A2"/>
    <w:rsid w:val="00514B51"/>
    <w:rsid w:val="00514CEE"/>
    <w:rsid w:val="0051506B"/>
    <w:rsid w:val="00515072"/>
    <w:rsid w:val="005150E4"/>
    <w:rsid w:val="00515507"/>
    <w:rsid w:val="00515708"/>
    <w:rsid w:val="00515746"/>
    <w:rsid w:val="00515907"/>
    <w:rsid w:val="00515C9F"/>
    <w:rsid w:val="00515E2B"/>
    <w:rsid w:val="00516009"/>
    <w:rsid w:val="00516B96"/>
    <w:rsid w:val="00516E9E"/>
    <w:rsid w:val="005173A4"/>
    <w:rsid w:val="0051793D"/>
    <w:rsid w:val="005179DC"/>
    <w:rsid w:val="00517AF6"/>
    <w:rsid w:val="0052001B"/>
    <w:rsid w:val="005200C8"/>
    <w:rsid w:val="0052041B"/>
    <w:rsid w:val="005208FD"/>
    <w:rsid w:val="00520AE3"/>
    <w:rsid w:val="00520C74"/>
    <w:rsid w:val="00520E35"/>
    <w:rsid w:val="00521294"/>
    <w:rsid w:val="00521405"/>
    <w:rsid w:val="00521470"/>
    <w:rsid w:val="005214D1"/>
    <w:rsid w:val="00521534"/>
    <w:rsid w:val="00521D65"/>
    <w:rsid w:val="00521DD9"/>
    <w:rsid w:val="00521F79"/>
    <w:rsid w:val="005221A4"/>
    <w:rsid w:val="00522201"/>
    <w:rsid w:val="005224E2"/>
    <w:rsid w:val="00522865"/>
    <w:rsid w:val="0052304D"/>
    <w:rsid w:val="00523366"/>
    <w:rsid w:val="005234EC"/>
    <w:rsid w:val="005236C8"/>
    <w:rsid w:val="005237F2"/>
    <w:rsid w:val="0052381F"/>
    <w:rsid w:val="00523C2D"/>
    <w:rsid w:val="00523E18"/>
    <w:rsid w:val="00523F11"/>
    <w:rsid w:val="00523F32"/>
    <w:rsid w:val="0052420B"/>
    <w:rsid w:val="0052422C"/>
    <w:rsid w:val="005244D5"/>
    <w:rsid w:val="00524856"/>
    <w:rsid w:val="005249B6"/>
    <w:rsid w:val="00524AD1"/>
    <w:rsid w:val="00524AE9"/>
    <w:rsid w:val="00524E6A"/>
    <w:rsid w:val="005251DA"/>
    <w:rsid w:val="00525407"/>
    <w:rsid w:val="00525F71"/>
    <w:rsid w:val="00526093"/>
    <w:rsid w:val="00526270"/>
    <w:rsid w:val="0052655D"/>
    <w:rsid w:val="005269C2"/>
    <w:rsid w:val="00526A5E"/>
    <w:rsid w:val="00526AA9"/>
    <w:rsid w:val="00526C8A"/>
    <w:rsid w:val="005272A8"/>
    <w:rsid w:val="00527489"/>
    <w:rsid w:val="00527860"/>
    <w:rsid w:val="00527A58"/>
    <w:rsid w:val="0053012B"/>
    <w:rsid w:val="0053029A"/>
    <w:rsid w:val="005304C5"/>
    <w:rsid w:val="0053066C"/>
    <w:rsid w:val="005306A8"/>
    <w:rsid w:val="00530AFD"/>
    <w:rsid w:val="00531249"/>
    <w:rsid w:val="00531562"/>
    <w:rsid w:val="0053173A"/>
    <w:rsid w:val="00531824"/>
    <w:rsid w:val="00531AF4"/>
    <w:rsid w:val="00531EA2"/>
    <w:rsid w:val="00531F71"/>
    <w:rsid w:val="00532198"/>
    <w:rsid w:val="005321BF"/>
    <w:rsid w:val="00532292"/>
    <w:rsid w:val="00532462"/>
    <w:rsid w:val="005328C5"/>
    <w:rsid w:val="00532B16"/>
    <w:rsid w:val="00532C9D"/>
    <w:rsid w:val="00532F3D"/>
    <w:rsid w:val="00533215"/>
    <w:rsid w:val="005334E4"/>
    <w:rsid w:val="0053393D"/>
    <w:rsid w:val="00533BD2"/>
    <w:rsid w:val="00533C61"/>
    <w:rsid w:val="00533F4E"/>
    <w:rsid w:val="00533F77"/>
    <w:rsid w:val="00534041"/>
    <w:rsid w:val="00534238"/>
    <w:rsid w:val="005347FB"/>
    <w:rsid w:val="00534963"/>
    <w:rsid w:val="005349EB"/>
    <w:rsid w:val="00534AA6"/>
    <w:rsid w:val="00534C83"/>
    <w:rsid w:val="00534EE4"/>
    <w:rsid w:val="00534EE7"/>
    <w:rsid w:val="005354EB"/>
    <w:rsid w:val="005356D2"/>
    <w:rsid w:val="00535A27"/>
    <w:rsid w:val="00535B60"/>
    <w:rsid w:val="00535D08"/>
    <w:rsid w:val="00535EDB"/>
    <w:rsid w:val="00536189"/>
    <w:rsid w:val="0053631F"/>
    <w:rsid w:val="0053633E"/>
    <w:rsid w:val="005368CB"/>
    <w:rsid w:val="00536AEE"/>
    <w:rsid w:val="00536BE7"/>
    <w:rsid w:val="00536D47"/>
    <w:rsid w:val="00537092"/>
    <w:rsid w:val="00537354"/>
    <w:rsid w:val="00537444"/>
    <w:rsid w:val="00537640"/>
    <w:rsid w:val="005378AB"/>
    <w:rsid w:val="00537989"/>
    <w:rsid w:val="00537BE9"/>
    <w:rsid w:val="00537FB8"/>
    <w:rsid w:val="00540055"/>
    <w:rsid w:val="00540147"/>
    <w:rsid w:val="00540500"/>
    <w:rsid w:val="00540725"/>
    <w:rsid w:val="00540ABA"/>
    <w:rsid w:val="00540C7A"/>
    <w:rsid w:val="00540F5F"/>
    <w:rsid w:val="00541711"/>
    <w:rsid w:val="005417A0"/>
    <w:rsid w:val="0054183A"/>
    <w:rsid w:val="00541D0D"/>
    <w:rsid w:val="00541E2B"/>
    <w:rsid w:val="00541EFD"/>
    <w:rsid w:val="00542545"/>
    <w:rsid w:val="005428F7"/>
    <w:rsid w:val="00542C56"/>
    <w:rsid w:val="0054348B"/>
    <w:rsid w:val="005436D7"/>
    <w:rsid w:val="00543703"/>
    <w:rsid w:val="00543A06"/>
    <w:rsid w:val="00543A61"/>
    <w:rsid w:val="00543A66"/>
    <w:rsid w:val="00543A83"/>
    <w:rsid w:val="00543CF9"/>
    <w:rsid w:val="00543FA3"/>
    <w:rsid w:val="005442D1"/>
    <w:rsid w:val="00544D6C"/>
    <w:rsid w:val="005452C0"/>
    <w:rsid w:val="005454AA"/>
    <w:rsid w:val="0054556F"/>
    <w:rsid w:val="005456AD"/>
    <w:rsid w:val="005459CE"/>
    <w:rsid w:val="00545C3D"/>
    <w:rsid w:val="00545E6A"/>
    <w:rsid w:val="005462BA"/>
    <w:rsid w:val="00546310"/>
    <w:rsid w:val="0054650F"/>
    <w:rsid w:val="00546738"/>
    <w:rsid w:val="005467D6"/>
    <w:rsid w:val="00546942"/>
    <w:rsid w:val="00546D13"/>
    <w:rsid w:val="00546D63"/>
    <w:rsid w:val="005471A3"/>
    <w:rsid w:val="00547476"/>
    <w:rsid w:val="00547748"/>
    <w:rsid w:val="00547833"/>
    <w:rsid w:val="00547D9B"/>
    <w:rsid w:val="00547F06"/>
    <w:rsid w:val="00547F14"/>
    <w:rsid w:val="00550116"/>
    <w:rsid w:val="0055088A"/>
    <w:rsid w:val="00550D6F"/>
    <w:rsid w:val="005511B1"/>
    <w:rsid w:val="00551248"/>
    <w:rsid w:val="00551593"/>
    <w:rsid w:val="0055164F"/>
    <w:rsid w:val="00551E52"/>
    <w:rsid w:val="00551F92"/>
    <w:rsid w:val="00552038"/>
    <w:rsid w:val="0055233E"/>
    <w:rsid w:val="00552352"/>
    <w:rsid w:val="00552569"/>
    <w:rsid w:val="005527A4"/>
    <w:rsid w:val="005528E1"/>
    <w:rsid w:val="00552E20"/>
    <w:rsid w:val="00552FF4"/>
    <w:rsid w:val="005533F4"/>
    <w:rsid w:val="005538D7"/>
    <w:rsid w:val="00553A48"/>
    <w:rsid w:val="00553ABB"/>
    <w:rsid w:val="00553C34"/>
    <w:rsid w:val="0055410A"/>
    <w:rsid w:val="005543ED"/>
    <w:rsid w:val="0055458F"/>
    <w:rsid w:val="0055459C"/>
    <w:rsid w:val="005546A4"/>
    <w:rsid w:val="005547CB"/>
    <w:rsid w:val="0055480D"/>
    <w:rsid w:val="00554DF7"/>
    <w:rsid w:val="005552B2"/>
    <w:rsid w:val="005552B9"/>
    <w:rsid w:val="00555520"/>
    <w:rsid w:val="00555713"/>
    <w:rsid w:val="00555772"/>
    <w:rsid w:val="0055588D"/>
    <w:rsid w:val="00555D6F"/>
    <w:rsid w:val="0055621A"/>
    <w:rsid w:val="00556680"/>
    <w:rsid w:val="005567BF"/>
    <w:rsid w:val="00556808"/>
    <w:rsid w:val="005569D2"/>
    <w:rsid w:val="005569E1"/>
    <w:rsid w:val="00556B35"/>
    <w:rsid w:val="00556C3E"/>
    <w:rsid w:val="00556F79"/>
    <w:rsid w:val="005570E7"/>
    <w:rsid w:val="0055718D"/>
    <w:rsid w:val="00557464"/>
    <w:rsid w:val="0055771C"/>
    <w:rsid w:val="00557A2C"/>
    <w:rsid w:val="00557CAB"/>
    <w:rsid w:val="00557CD5"/>
    <w:rsid w:val="00557D87"/>
    <w:rsid w:val="00557EB7"/>
    <w:rsid w:val="00560096"/>
    <w:rsid w:val="005602AE"/>
    <w:rsid w:val="005603D7"/>
    <w:rsid w:val="00560AC9"/>
    <w:rsid w:val="00560D6E"/>
    <w:rsid w:val="00560EB8"/>
    <w:rsid w:val="00561250"/>
    <w:rsid w:val="0056134D"/>
    <w:rsid w:val="00561844"/>
    <w:rsid w:val="00561A95"/>
    <w:rsid w:val="00561BF6"/>
    <w:rsid w:val="00562273"/>
    <w:rsid w:val="005626F4"/>
    <w:rsid w:val="00562757"/>
    <w:rsid w:val="005627C0"/>
    <w:rsid w:val="00562CDC"/>
    <w:rsid w:val="00562EB9"/>
    <w:rsid w:val="00563033"/>
    <w:rsid w:val="005634D5"/>
    <w:rsid w:val="005636BE"/>
    <w:rsid w:val="00563793"/>
    <w:rsid w:val="00563FD2"/>
    <w:rsid w:val="005640FD"/>
    <w:rsid w:val="0056434D"/>
    <w:rsid w:val="00564AAF"/>
    <w:rsid w:val="00564BAF"/>
    <w:rsid w:val="00564EB9"/>
    <w:rsid w:val="005650D4"/>
    <w:rsid w:val="00565C75"/>
    <w:rsid w:val="0056666B"/>
    <w:rsid w:val="00566855"/>
    <w:rsid w:val="00567083"/>
    <w:rsid w:val="005670CD"/>
    <w:rsid w:val="0056719E"/>
    <w:rsid w:val="005673DB"/>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AC4"/>
    <w:rsid w:val="00570C83"/>
    <w:rsid w:val="00570EAE"/>
    <w:rsid w:val="00571358"/>
    <w:rsid w:val="00571382"/>
    <w:rsid w:val="00571715"/>
    <w:rsid w:val="005719F4"/>
    <w:rsid w:val="00571B71"/>
    <w:rsid w:val="00571F3C"/>
    <w:rsid w:val="00572087"/>
    <w:rsid w:val="005721C4"/>
    <w:rsid w:val="00572583"/>
    <w:rsid w:val="00572643"/>
    <w:rsid w:val="005726CD"/>
    <w:rsid w:val="00572958"/>
    <w:rsid w:val="00572995"/>
    <w:rsid w:val="00572D64"/>
    <w:rsid w:val="00572DA2"/>
    <w:rsid w:val="00572F26"/>
    <w:rsid w:val="00572F4B"/>
    <w:rsid w:val="005730FF"/>
    <w:rsid w:val="00573310"/>
    <w:rsid w:val="0057380A"/>
    <w:rsid w:val="005738B2"/>
    <w:rsid w:val="00573B1F"/>
    <w:rsid w:val="00573BB0"/>
    <w:rsid w:val="00573D2B"/>
    <w:rsid w:val="00573EB4"/>
    <w:rsid w:val="00573F24"/>
    <w:rsid w:val="00574167"/>
    <w:rsid w:val="005746E7"/>
    <w:rsid w:val="005748F2"/>
    <w:rsid w:val="00574D14"/>
    <w:rsid w:val="00574FDC"/>
    <w:rsid w:val="005753DB"/>
    <w:rsid w:val="005756BD"/>
    <w:rsid w:val="00575813"/>
    <w:rsid w:val="00575CDD"/>
    <w:rsid w:val="00575F2F"/>
    <w:rsid w:val="005760C5"/>
    <w:rsid w:val="0057620B"/>
    <w:rsid w:val="00576574"/>
    <w:rsid w:val="0057666F"/>
    <w:rsid w:val="005766EA"/>
    <w:rsid w:val="00576A37"/>
    <w:rsid w:val="00576CBA"/>
    <w:rsid w:val="00577368"/>
    <w:rsid w:val="005773FF"/>
    <w:rsid w:val="00577540"/>
    <w:rsid w:val="005775BE"/>
    <w:rsid w:val="005777AC"/>
    <w:rsid w:val="005777B2"/>
    <w:rsid w:val="00577811"/>
    <w:rsid w:val="00577BBD"/>
    <w:rsid w:val="00577EB4"/>
    <w:rsid w:val="00577F34"/>
    <w:rsid w:val="00580293"/>
    <w:rsid w:val="00580CFE"/>
    <w:rsid w:val="00581081"/>
    <w:rsid w:val="00581085"/>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45CB"/>
    <w:rsid w:val="00584709"/>
    <w:rsid w:val="005852AA"/>
    <w:rsid w:val="00585859"/>
    <w:rsid w:val="00585867"/>
    <w:rsid w:val="00585C3A"/>
    <w:rsid w:val="00586013"/>
    <w:rsid w:val="0058628A"/>
    <w:rsid w:val="00586505"/>
    <w:rsid w:val="00586671"/>
    <w:rsid w:val="00586806"/>
    <w:rsid w:val="00586B34"/>
    <w:rsid w:val="00587117"/>
    <w:rsid w:val="0058759B"/>
    <w:rsid w:val="0058764D"/>
    <w:rsid w:val="00590671"/>
    <w:rsid w:val="005909AD"/>
    <w:rsid w:val="00590A2D"/>
    <w:rsid w:val="00590BF6"/>
    <w:rsid w:val="00591682"/>
    <w:rsid w:val="00591B58"/>
    <w:rsid w:val="00591B9C"/>
    <w:rsid w:val="00592083"/>
    <w:rsid w:val="00592160"/>
    <w:rsid w:val="005923C9"/>
    <w:rsid w:val="005925C1"/>
    <w:rsid w:val="0059284F"/>
    <w:rsid w:val="00592986"/>
    <w:rsid w:val="00592DBC"/>
    <w:rsid w:val="00592E68"/>
    <w:rsid w:val="0059323A"/>
    <w:rsid w:val="00593447"/>
    <w:rsid w:val="00593BE6"/>
    <w:rsid w:val="00593F7D"/>
    <w:rsid w:val="00594131"/>
    <w:rsid w:val="00594397"/>
    <w:rsid w:val="005943C6"/>
    <w:rsid w:val="005946E2"/>
    <w:rsid w:val="0059486C"/>
    <w:rsid w:val="00594D44"/>
    <w:rsid w:val="00594FE5"/>
    <w:rsid w:val="00595308"/>
    <w:rsid w:val="00595639"/>
    <w:rsid w:val="00595777"/>
    <w:rsid w:val="00595B69"/>
    <w:rsid w:val="00595DA2"/>
    <w:rsid w:val="00595E51"/>
    <w:rsid w:val="00595E99"/>
    <w:rsid w:val="00596121"/>
    <w:rsid w:val="00596308"/>
    <w:rsid w:val="00596757"/>
    <w:rsid w:val="005968C4"/>
    <w:rsid w:val="00596D2C"/>
    <w:rsid w:val="0059715B"/>
    <w:rsid w:val="00597175"/>
    <w:rsid w:val="00597605"/>
    <w:rsid w:val="00597648"/>
    <w:rsid w:val="005978AF"/>
    <w:rsid w:val="00597A09"/>
    <w:rsid w:val="00597A36"/>
    <w:rsid w:val="00597B30"/>
    <w:rsid w:val="00597DF6"/>
    <w:rsid w:val="00597F94"/>
    <w:rsid w:val="005A0274"/>
    <w:rsid w:val="005A049F"/>
    <w:rsid w:val="005A05C6"/>
    <w:rsid w:val="005A0753"/>
    <w:rsid w:val="005A0788"/>
    <w:rsid w:val="005A0CB6"/>
    <w:rsid w:val="005A0E7F"/>
    <w:rsid w:val="005A0E88"/>
    <w:rsid w:val="005A0EFD"/>
    <w:rsid w:val="005A1242"/>
    <w:rsid w:val="005A14AD"/>
    <w:rsid w:val="005A18F9"/>
    <w:rsid w:val="005A1AA7"/>
    <w:rsid w:val="005A1BAF"/>
    <w:rsid w:val="005A1C03"/>
    <w:rsid w:val="005A1CC6"/>
    <w:rsid w:val="005A2229"/>
    <w:rsid w:val="005A23BE"/>
    <w:rsid w:val="005A2CBF"/>
    <w:rsid w:val="005A320D"/>
    <w:rsid w:val="005A36E3"/>
    <w:rsid w:val="005A3A31"/>
    <w:rsid w:val="005A416C"/>
    <w:rsid w:val="005A447C"/>
    <w:rsid w:val="005A46BD"/>
    <w:rsid w:val="005A48E1"/>
    <w:rsid w:val="005A4999"/>
    <w:rsid w:val="005A4AB5"/>
    <w:rsid w:val="005A4C41"/>
    <w:rsid w:val="005A50BB"/>
    <w:rsid w:val="005A53BF"/>
    <w:rsid w:val="005A588D"/>
    <w:rsid w:val="005A59CF"/>
    <w:rsid w:val="005A5B54"/>
    <w:rsid w:val="005A5B92"/>
    <w:rsid w:val="005A5D22"/>
    <w:rsid w:val="005A5D58"/>
    <w:rsid w:val="005A5F1F"/>
    <w:rsid w:val="005A670B"/>
    <w:rsid w:val="005A6965"/>
    <w:rsid w:val="005A6A3A"/>
    <w:rsid w:val="005A6C89"/>
    <w:rsid w:val="005A6E87"/>
    <w:rsid w:val="005A79E5"/>
    <w:rsid w:val="005A7F72"/>
    <w:rsid w:val="005B0160"/>
    <w:rsid w:val="005B0979"/>
    <w:rsid w:val="005B0A7D"/>
    <w:rsid w:val="005B0F18"/>
    <w:rsid w:val="005B1185"/>
    <w:rsid w:val="005B1197"/>
    <w:rsid w:val="005B148C"/>
    <w:rsid w:val="005B16CC"/>
    <w:rsid w:val="005B18BB"/>
    <w:rsid w:val="005B1958"/>
    <w:rsid w:val="005B1BF3"/>
    <w:rsid w:val="005B2228"/>
    <w:rsid w:val="005B240F"/>
    <w:rsid w:val="005B253E"/>
    <w:rsid w:val="005B2899"/>
    <w:rsid w:val="005B2DA2"/>
    <w:rsid w:val="005B2EB8"/>
    <w:rsid w:val="005B330D"/>
    <w:rsid w:val="005B355C"/>
    <w:rsid w:val="005B369B"/>
    <w:rsid w:val="005B3C7C"/>
    <w:rsid w:val="005B3CC1"/>
    <w:rsid w:val="005B40A4"/>
    <w:rsid w:val="005B411A"/>
    <w:rsid w:val="005B47D6"/>
    <w:rsid w:val="005B488E"/>
    <w:rsid w:val="005B4911"/>
    <w:rsid w:val="005B4C5C"/>
    <w:rsid w:val="005B4C83"/>
    <w:rsid w:val="005B4E83"/>
    <w:rsid w:val="005B4F6F"/>
    <w:rsid w:val="005B5082"/>
    <w:rsid w:val="005B50EF"/>
    <w:rsid w:val="005B5152"/>
    <w:rsid w:val="005B51B7"/>
    <w:rsid w:val="005B529D"/>
    <w:rsid w:val="005B5425"/>
    <w:rsid w:val="005B54FE"/>
    <w:rsid w:val="005B5993"/>
    <w:rsid w:val="005B5A40"/>
    <w:rsid w:val="005B5A55"/>
    <w:rsid w:val="005B5C46"/>
    <w:rsid w:val="005B5E59"/>
    <w:rsid w:val="005B5FC4"/>
    <w:rsid w:val="005B6379"/>
    <w:rsid w:val="005B65D9"/>
    <w:rsid w:val="005B6EEC"/>
    <w:rsid w:val="005B6FAE"/>
    <w:rsid w:val="005B703E"/>
    <w:rsid w:val="005B7824"/>
    <w:rsid w:val="005B785E"/>
    <w:rsid w:val="005B7A4C"/>
    <w:rsid w:val="005B7A5C"/>
    <w:rsid w:val="005B7A7C"/>
    <w:rsid w:val="005C001C"/>
    <w:rsid w:val="005C00A6"/>
    <w:rsid w:val="005C00D0"/>
    <w:rsid w:val="005C01BD"/>
    <w:rsid w:val="005C0310"/>
    <w:rsid w:val="005C03E1"/>
    <w:rsid w:val="005C0625"/>
    <w:rsid w:val="005C0904"/>
    <w:rsid w:val="005C09BD"/>
    <w:rsid w:val="005C09BF"/>
    <w:rsid w:val="005C0D61"/>
    <w:rsid w:val="005C0DDE"/>
    <w:rsid w:val="005C0F44"/>
    <w:rsid w:val="005C1225"/>
    <w:rsid w:val="005C132F"/>
    <w:rsid w:val="005C16FD"/>
    <w:rsid w:val="005C1752"/>
    <w:rsid w:val="005C1BF2"/>
    <w:rsid w:val="005C1E42"/>
    <w:rsid w:val="005C2144"/>
    <w:rsid w:val="005C247C"/>
    <w:rsid w:val="005C2D32"/>
    <w:rsid w:val="005C3558"/>
    <w:rsid w:val="005C376D"/>
    <w:rsid w:val="005C4000"/>
    <w:rsid w:val="005C46C6"/>
    <w:rsid w:val="005C4ADF"/>
    <w:rsid w:val="005C4B4D"/>
    <w:rsid w:val="005C4DE3"/>
    <w:rsid w:val="005C5024"/>
    <w:rsid w:val="005C5372"/>
    <w:rsid w:val="005C5379"/>
    <w:rsid w:val="005C5425"/>
    <w:rsid w:val="005C5849"/>
    <w:rsid w:val="005C5A28"/>
    <w:rsid w:val="005C6126"/>
    <w:rsid w:val="005C6222"/>
    <w:rsid w:val="005C628E"/>
    <w:rsid w:val="005C6B26"/>
    <w:rsid w:val="005C6E8C"/>
    <w:rsid w:val="005C7308"/>
    <w:rsid w:val="005C772B"/>
    <w:rsid w:val="005C796F"/>
    <w:rsid w:val="005C7A54"/>
    <w:rsid w:val="005C7CAD"/>
    <w:rsid w:val="005C7CF2"/>
    <w:rsid w:val="005C7EB4"/>
    <w:rsid w:val="005C7EF8"/>
    <w:rsid w:val="005D0067"/>
    <w:rsid w:val="005D0194"/>
    <w:rsid w:val="005D02FA"/>
    <w:rsid w:val="005D047B"/>
    <w:rsid w:val="005D0770"/>
    <w:rsid w:val="005D0790"/>
    <w:rsid w:val="005D0873"/>
    <w:rsid w:val="005D0A55"/>
    <w:rsid w:val="005D0D3E"/>
    <w:rsid w:val="005D17BF"/>
    <w:rsid w:val="005D18B1"/>
    <w:rsid w:val="005D1C12"/>
    <w:rsid w:val="005D1F93"/>
    <w:rsid w:val="005D20FC"/>
    <w:rsid w:val="005D24A2"/>
    <w:rsid w:val="005D24F2"/>
    <w:rsid w:val="005D25D7"/>
    <w:rsid w:val="005D2A49"/>
    <w:rsid w:val="005D2CB0"/>
    <w:rsid w:val="005D2EE8"/>
    <w:rsid w:val="005D3534"/>
    <w:rsid w:val="005D3707"/>
    <w:rsid w:val="005D3AF0"/>
    <w:rsid w:val="005D3BF1"/>
    <w:rsid w:val="005D3BFD"/>
    <w:rsid w:val="005D45B7"/>
    <w:rsid w:val="005D45B8"/>
    <w:rsid w:val="005D46E9"/>
    <w:rsid w:val="005D4930"/>
    <w:rsid w:val="005D4E1B"/>
    <w:rsid w:val="005D5012"/>
    <w:rsid w:val="005D51C0"/>
    <w:rsid w:val="005D52E6"/>
    <w:rsid w:val="005D5E46"/>
    <w:rsid w:val="005D609E"/>
    <w:rsid w:val="005D6366"/>
    <w:rsid w:val="005D6496"/>
    <w:rsid w:val="005D64A5"/>
    <w:rsid w:val="005D67FB"/>
    <w:rsid w:val="005D6905"/>
    <w:rsid w:val="005D6929"/>
    <w:rsid w:val="005D6B30"/>
    <w:rsid w:val="005D6D22"/>
    <w:rsid w:val="005D6E1C"/>
    <w:rsid w:val="005D7539"/>
    <w:rsid w:val="005D7705"/>
    <w:rsid w:val="005D7E04"/>
    <w:rsid w:val="005E0082"/>
    <w:rsid w:val="005E02E2"/>
    <w:rsid w:val="005E06E1"/>
    <w:rsid w:val="005E0899"/>
    <w:rsid w:val="005E0E2A"/>
    <w:rsid w:val="005E1393"/>
    <w:rsid w:val="005E1411"/>
    <w:rsid w:val="005E167A"/>
    <w:rsid w:val="005E188F"/>
    <w:rsid w:val="005E192F"/>
    <w:rsid w:val="005E1CB8"/>
    <w:rsid w:val="005E3035"/>
    <w:rsid w:val="005E35FD"/>
    <w:rsid w:val="005E377B"/>
    <w:rsid w:val="005E383F"/>
    <w:rsid w:val="005E3B77"/>
    <w:rsid w:val="005E412A"/>
    <w:rsid w:val="005E4639"/>
    <w:rsid w:val="005E48F7"/>
    <w:rsid w:val="005E4BA4"/>
    <w:rsid w:val="005E4CCB"/>
    <w:rsid w:val="005E4F9B"/>
    <w:rsid w:val="005E5317"/>
    <w:rsid w:val="005E544C"/>
    <w:rsid w:val="005E5563"/>
    <w:rsid w:val="005E5777"/>
    <w:rsid w:val="005E59C5"/>
    <w:rsid w:val="005E5BE8"/>
    <w:rsid w:val="005E5C58"/>
    <w:rsid w:val="005E5DF2"/>
    <w:rsid w:val="005E5E74"/>
    <w:rsid w:val="005E5FD1"/>
    <w:rsid w:val="005E6046"/>
    <w:rsid w:val="005E610C"/>
    <w:rsid w:val="005E66F1"/>
    <w:rsid w:val="005E67AA"/>
    <w:rsid w:val="005E6AFB"/>
    <w:rsid w:val="005E6DE0"/>
    <w:rsid w:val="005E73E2"/>
    <w:rsid w:val="005E7698"/>
    <w:rsid w:val="005E770B"/>
    <w:rsid w:val="005E7849"/>
    <w:rsid w:val="005E7A17"/>
    <w:rsid w:val="005E7A8C"/>
    <w:rsid w:val="005E7FAA"/>
    <w:rsid w:val="005F044B"/>
    <w:rsid w:val="005F06FA"/>
    <w:rsid w:val="005F06FD"/>
    <w:rsid w:val="005F0AD2"/>
    <w:rsid w:val="005F0B16"/>
    <w:rsid w:val="005F0B4C"/>
    <w:rsid w:val="005F0B53"/>
    <w:rsid w:val="005F0C46"/>
    <w:rsid w:val="005F10D9"/>
    <w:rsid w:val="005F1FE4"/>
    <w:rsid w:val="005F2262"/>
    <w:rsid w:val="005F23EC"/>
    <w:rsid w:val="005F2586"/>
    <w:rsid w:val="005F2F6D"/>
    <w:rsid w:val="005F307C"/>
    <w:rsid w:val="005F3200"/>
    <w:rsid w:val="005F369B"/>
    <w:rsid w:val="005F3955"/>
    <w:rsid w:val="005F3C65"/>
    <w:rsid w:val="005F3D69"/>
    <w:rsid w:val="005F3DD2"/>
    <w:rsid w:val="005F3F7F"/>
    <w:rsid w:val="005F40E5"/>
    <w:rsid w:val="005F419B"/>
    <w:rsid w:val="005F44D3"/>
    <w:rsid w:val="005F46D9"/>
    <w:rsid w:val="005F4950"/>
    <w:rsid w:val="005F4A15"/>
    <w:rsid w:val="005F4D16"/>
    <w:rsid w:val="005F523F"/>
    <w:rsid w:val="005F52BA"/>
    <w:rsid w:val="005F5362"/>
    <w:rsid w:val="005F556F"/>
    <w:rsid w:val="005F55A6"/>
    <w:rsid w:val="005F56D0"/>
    <w:rsid w:val="005F5C3D"/>
    <w:rsid w:val="005F5DD3"/>
    <w:rsid w:val="005F5EF1"/>
    <w:rsid w:val="005F62F3"/>
    <w:rsid w:val="005F660A"/>
    <w:rsid w:val="005F6697"/>
    <w:rsid w:val="005F69DD"/>
    <w:rsid w:val="005F6CA5"/>
    <w:rsid w:val="005F6D15"/>
    <w:rsid w:val="005F6D33"/>
    <w:rsid w:val="005F6EF0"/>
    <w:rsid w:val="005F6F60"/>
    <w:rsid w:val="005F6F9C"/>
    <w:rsid w:val="005F6FFC"/>
    <w:rsid w:val="005F7213"/>
    <w:rsid w:val="005F787A"/>
    <w:rsid w:val="005F7CC1"/>
    <w:rsid w:val="006004DE"/>
    <w:rsid w:val="00600B6C"/>
    <w:rsid w:val="00600C98"/>
    <w:rsid w:val="00601072"/>
    <w:rsid w:val="00601097"/>
    <w:rsid w:val="0060111F"/>
    <w:rsid w:val="006011DC"/>
    <w:rsid w:val="00601290"/>
    <w:rsid w:val="006012E4"/>
    <w:rsid w:val="0060144E"/>
    <w:rsid w:val="0060177D"/>
    <w:rsid w:val="00601837"/>
    <w:rsid w:val="00601923"/>
    <w:rsid w:val="00601A3F"/>
    <w:rsid w:val="00601FCD"/>
    <w:rsid w:val="00602354"/>
    <w:rsid w:val="0060254B"/>
    <w:rsid w:val="0060268D"/>
    <w:rsid w:val="006027D5"/>
    <w:rsid w:val="00602E1C"/>
    <w:rsid w:val="0060305B"/>
    <w:rsid w:val="006032D1"/>
    <w:rsid w:val="006035AF"/>
    <w:rsid w:val="006038B6"/>
    <w:rsid w:val="006039C5"/>
    <w:rsid w:val="006039F0"/>
    <w:rsid w:val="00603B1B"/>
    <w:rsid w:val="00603E15"/>
    <w:rsid w:val="006043D7"/>
    <w:rsid w:val="00604594"/>
    <w:rsid w:val="00604708"/>
    <w:rsid w:val="00604CFF"/>
    <w:rsid w:val="00605399"/>
    <w:rsid w:val="006054EE"/>
    <w:rsid w:val="00605500"/>
    <w:rsid w:val="0060591D"/>
    <w:rsid w:val="006059EC"/>
    <w:rsid w:val="00605A02"/>
    <w:rsid w:val="00605A5D"/>
    <w:rsid w:val="00605ABF"/>
    <w:rsid w:val="00605B5D"/>
    <w:rsid w:val="00605B93"/>
    <w:rsid w:val="00605F84"/>
    <w:rsid w:val="00605FA4"/>
    <w:rsid w:val="00606140"/>
    <w:rsid w:val="00606367"/>
    <w:rsid w:val="00606860"/>
    <w:rsid w:val="00606C95"/>
    <w:rsid w:val="00606D70"/>
    <w:rsid w:val="00607194"/>
    <w:rsid w:val="0060745F"/>
    <w:rsid w:val="006074B1"/>
    <w:rsid w:val="00607ADE"/>
    <w:rsid w:val="00607E68"/>
    <w:rsid w:val="00610224"/>
    <w:rsid w:val="006102C6"/>
    <w:rsid w:val="006103F0"/>
    <w:rsid w:val="00610405"/>
    <w:rsid w:val="00610917"/>
    <w:rsid w:val="00610C42"/>
    <w:rsid w:val="006113A9"/>
    <w:rsid w:val="00611C82"/>
    <w:rsid w:val="006125DB"/>
    <w:rsid w:val="00612849"/>
    <w:rsid w:val="00612C73"/>
    <w:rsid w:val="00612E96"/>
    <w:rsid w:val="00612F73"/>
    <w:rsid w:val="0061312F"/>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1DB"/>
    <w:rsid w:val="0061524B"/>
    <w:rsid w:val="006154E6"/>
    <w:rsid w:val="0061565F"/>
    <w:rsid w:val="006157B8"/>
    <w:rsid w:val="006159FA"/>
    <w:rsid w:val="00615BDB"/>
    <w:rsid w:val="006162D2"/>
    <w:rsid w:val="006167CB"/>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DD"/>
    <w:rsid w:val="006205EA"/>
    <w:rsid w:val="00620686"/>
    <w:rsid w:val="00620721"/>
    <w:rsid w:val="006207C4"/>
    <w:rsid w:val="0062099A"/>
    <w:rsid w:val="006209E8"/>
    <w:rsid w:val="0062117A"/>
    <w:rsid w:val="00621B6A"/>
    <w:rsid w:val="00621C0B"/>
    <w:rsid w:val="00621C49"/>
    <w:rsid w:val="00621C72"/>
    <w:rsid w:val="00621CAD"/>
    <w:rsid w:val="00622233"/>
    <w:rsid w:val="006226C3"/>
    <w:rsid w:val="0062277B"/>
    <w:rsid w:val="00622AAD"/>
    <w:rsid w:val="00623040"/>
    <w:rsid w:val="00623427"/>
    <w:rsid w:val="00623AEB"/>
    <w:rsid w:val="00623B23"/>
    <w:rsid w:val="00623E4E"/>
    <w:rsid w:val="00624C2C"/>
    <w:rsid w:val="00624C6E"/>
    <w:rsid w:val="00624FB3"/>
    <w:rsid w:val="0062572A"/>
    <w:rsid w:val="00625B24"/>
    <w:rsid w:val="00625E2D"/>
    <w:rsid w:val="0062657C"/>
    <w:rsid w:val="00626902"/>
    <w:rsid w:val="00626BAA"/>
    <w:rsid w:val="00626C25"/>
    <w:rsid w:val="00626E64"/>
    <w:rsid w:val="0062710F"/>
    <w:rsid w:val="0062725A"/>
    <w:rsid w:val="00627609"/>
    <w:rsid w:val="00627A8B"/>
    <w:rsid w:val="00627BA3"/>
    <w:rsid w:val="00627C39"/>
    <w:rsid w:val="00627E44"/>
    <w:rsid w:val="00627F6A"/>
    <w:rsid w:val="006300D7"/>
    <w:rsid w:val="006302AE"/>
    <w:rsid w:val="00630333"/>
    <w:rsid w:val="0063039A"/>
    <w:rsid w:val="0063076B"/>
    <w:rsid w:val="00630883"/>
    <w:rsid w:val="00630ED0"/>
    <w:rsid w:val="00631007"/>
    <w:rsid w:val="00631826"/>
    <w:rsid w:val="006319DC"/>
    <w:rsid w:val="00631D78"/>
    <w:rsid w:val="00632498"/>
    <w:rsid w:val="006326BC"/>
    <w:rsid w:val="00632763"/>
    <w:rsid w:val="00632927"/>
    <w:rsid w:val="00632A0E"/>
    <w:rsid w:val="00632A4C"/>
    <w:rsid w:val="0063305B"/>
    <w:rsid w:val="00633947"/>
    <w:rsid w:val="00633951"/>
    <w:rsid w:val="00633965"/>
    <w:rsid w:val="00633A3A"/>
    <w:rsid w:val="00633B5E"/>
    <w:rsid w:val="00633C0A"/>
    <w:rsid w:val="00633C8E"/>
    <w:rsid w:val="00633F1B"/>
    <w:rsid w:val="0063405E"/>
    <w:rsid w:val="006340FC"/>
    <w:rsid w:val="00634102"/>
    <w:rsid w:val="00634181"/>
    <w:rsid w:val="006341AD"/>
    <w:rsid w:val="006346F1"/>
    <w:rsid w:val="006347F5"/>
    <w:rsid w:val="0063481E"/>
    <w:rsid w:val="00634A61"/>
    <w:rsid w:val="00634FE6"/>
    <w:rsid w:val="006353D0"/>
    <w:rsid w:val="0063547A"/>
    <w:rsid w:val="006355ED"/>
    <w:rsid w:val="00635835"/>
    <w:rsid w:val="00635B54"/>
    <w:rsid w:val="00635C7B"/>
    <w:rsid w:val="00635C9E"/>
    <w:rsid w:val="00635EDC"/>
    <w:rsid w:val="00635F56"/>
    <w:rsid w:val="00636094"/>
    <w:rsid w:val="0063633A"/>
    <w:rsid w:val="0063650D"/>
    <w:rsid w:val="00636519"/>
    <w:rsid w:val="006366F2"/>
    <w:rsid w:val="00636A76"/>
    <w:rsid w:val="00636B32"/>
    <w:rsid w:val="00636B44"/>
    <w:rsid w:val="006371E4"/>
    <w:rsid w:val="0063720A"/>
    <w:rsid w:val="006373C7"/>
    <w:rsid w:val="0063752B"/>
    <w:rsid w:val="00637E00"/>
    <w:rsid w:val="006401C6"/>
    <w:rsid w:val="00640207"/>
    <w:rsid w:val="00640222"/>
    <w:rsid w:val="006409F3"/>
    <w:rsid w:val="00640FD8"/>
    <w:rsid w:val="00641061"/>
    <w:rsid w:val="006411DF"/>
    <w:rsid w:val="006413AC"/>
    <w:rsid w:val="006413C4"/>
    <w:rsid w:val="006419ED"/>
    <w:rsid w:val="006427DE"/>
    <w:rsid w:val="00642D10"/>
    <w:rsid w:val="00642E65"/>
    <w:rsid w:val="006434D7"/>
    <w:rsid w:val="006436A5"/>
    <w:rsid w:val="00643769"/>
    <w:rsid w:val="00643891"/>
    <w:rsid w:val="00643A24"/>
    <w:rsid w:val="00643B04"/>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6F4F"/>
    <w:rsid w:val="00647092"/>
    <w:rsid w:val="0064741D"/>
    <w:rsid w:val="006474F5"/>
    <w:rsid w:val="006477A7"/>
    <w:rsid w:val="006477F5"/>
    <w:rsid w:val="006478C4"/>
    <w:rsid w:val="00647C8A"/>
    <w:rsid w:val="00647CB3"/>
    <w:rsid w:val="00647CC1"/>
    <w:rsid w:val="00647D24"/>
    <w:rsid w:val="00647D9C"/>
    <w:rsid w:val="006500CD"/>
    <w:rsid w:val="00650150"/>
    <w:rsid w:val="006503E4"/>
    <w:rsid w:val="00650854"/>
    <w:rsid w:val="00650D1E"/>
    <w:rsid w:val="00650D3F"/>
    <w:rsid w:val="00650EB8"/>
    <w:rsid w:val="00650F7C"/>
    <w:rsid w:val="00650FBE"/>
    <w:rsid w:val="006513D5"/>
    <w:rsid w:val="00651673"/>
    <w:rsid w:val="006518B1"/>
    <w:rsid w:val="00651AD3"/>
    <w:rsid w:val="00651B74"/>
    <w:rsid w:val="00651FA0"/>
    <w:rsid w:val="0065242B"/>
    <w:rsid w:val="00652DEB"/>
    <w:rsid w:val="00652E4E"/>
    <w:rsid w:val="00653217"/>
    <w:rsid w:val="00653256"/>
    <w:rsid w:val="00653273"/>
    <w:rsid w:val="00653FED"/>
    <w:rsid w:val="0065424F"/>
    <w:rsid w:val="00654452"/>
    <w:rsid w:val="006544F6"/>
    <w:rsid w:val="006544F7"/>
    <w:rsid w:val="0065457D"/>
    <w:rsid w:val="00654CB5"/>
    <w:rsid w:val="00654FE2"/>
    <w:rsid w:val="00655070"/>
    <w:rsid w:val="00655223"/>
    <w:rsid w:val="00655780"/>
    <w:rsid w:val="0065594D"/>
    <w:rsid w:val="00655ADC"/>
    <w:rsid w:val="006561FF"/>
    <w:rsid w:val="006562F7"/>
    <w:rsid w:val="006565D7"/>
    <w:rsid w:val="0065666C"/>
    <w:rsid w:val="006566D9"/>
    <w:rsid w:val="00656982"/>
    <w:rsid w:val="00656D6F"/>
    <w:rsid w:val="00657005"/>
    <w:rsid w:val="006572FB"/>
    <w:rsid w:val="006577D0"/>
    <w:rsid w:val="006578D9"/>
    <w:rsid w:val="00657CD1"/>
    <w:rsid w:val="00657ED7"/>
    <w:rsid w:val="00657F67"/>
    <w:rsid w:val="006605DC"/>
    <w:rsid w:val="00660C21"/>
    <w:rsid w:val="00660D01"/>
    <w:rsid w:val="0066113F"/>
    <w:rsid w:val="006611DC"/>
    <w:rsid w:val="00661227"/>
    <w:rsid w:val="00661456"/>
    <w:rsid w:val="0066146F"/>
    <w:rsid w:val="00661636"/>
    <w:rsid w:val="00661CC2"/>
    <w:rsid w:val="00662166"/>
    <w:rsid w:val="006622C3"/>
    <w:rsid w:val="00662DC0"/>
    <w:rsid w:val="00662F01"/>
    <w:rsid w:val="00662FA2"/>
    <w:rsid w:val="0066310A"/>
    <w:rsid w:val="006631CF"/>
    <w:rsid w:val="006635DC"/>
    <w:rsid w:val="0066381A"/>
    <w:rsid w:val="006638BF"/>
    <w:rsid w:val="00663908"/>
    <w:rsid w:val="00663CB6"/>
    <w:rsid w:val="00663DAB"/>
    <w:rsid w:val="00663F42"/>
    <w:rsid w:val="00664678"/>
    <w:rsid w:val="006646F4"/>
    <w:rsid w:val="00664895"/>
    <w:rsid w:val="00665229"/>
    <w:rsid w:val="00665316"/>
    <w:rsid w:val="00665486"/>
    <w:rsid w:val="006654E8"/>
    <w:rsid w:val="00665618"/>
    <w:rsid w:val="0066568F"/>
    <w:rsid w:val="0066598B"/>
    <w:rsid w:val="00665CCE"/>
    <w:rsid w:val="00665DF0"/>
    <w:rsid w:val="006662DA"/>
    <w:rsid w:val="006663AD"/>
    <w:rsid w:val="006672FC"/>
    <w:rsid w:val="00667378"/>
    <w:rsid w:val="0066745C"/>
    <w:rsid w:val="00667A27"/>
    <w:rsid w:val="00667CC2"/>
    <w:rsid w:val="00670290"/>
    <w:rsid w:val="006702A2"/>
    <w:rsid w:val="006704BF"/>
    <w:rsid w:val="006707E1"/>
    <w:rsid w:val="00670AD6"/>
    <w:rsid w:val="00670DB3"/>
    <w:rsid w:val="00670ECD"/>
    <w:rsid w:val="00671010"/>
    <w:rsid w:val="0067106A"/>
    <w:rsid w:val="006712AA"/>
    <w:rsid w:val="0067138E"/>
    <w:rsid w:val="006713AE"/>
    <w:rsid w:val="006716B6"/>
    <w:rsid w:val="00671B4F"/>
    <w:rsid w:val="00671CA8"/>
    <w:rsid w:val="006723BD"/>
    <w:rsid w:val="00672491"/>
    <w:rsid w:val="006725CC"/>
    <w:rsid w:val="0067261D"/>
    <w:rsid w:val="0067273D"/>
    <w:rsid w:val="00672843"/>
    <w:rsid w:val="00672966"/>
    <w:rsid w:val="0067339E"/>
    <w:rsid w:val="006734A4"/>
    <w:rsid w:val="006735BC"/>
    <w:rsid w:val="00673BDE"/>
    <w:rsid w:val="00673D6E"/>
    <w:rsid w:val="00673EB7"/>
    <w:rsid w:val="00673FBF"/>
    <w:rsid w:val="006740B2"/>
    <w:rsid w:val="00674199"/>
    <w:rsid w:val="0067439E"/>
    <w:rsid w:val="00674460"/>
    <w:rsid w:val="00674FAA"/>
    <w:rsid w:val="006754D4"/>
    <w:rsid w:val="006755DF"/>
    <w:rsid w:val="00675652"/>
    <w:rsid w:val="006758E5"/>
    <w:rsid w:val="00675953"/>
    <w:rsid w:val="00675ECB"/>
    <w:rsid w:val="00675F5B"/>
    <w:rsid w:val="006760EB"/>
    <w:rsid w:val="0067649C"/>
    <w:rsid w:val="006766CA"/>
    <w:rsid w:val="006767B8"/>
    <w:rsid w:val="00676DE9"/>
    <w:rsid w:val="00676FAE"/>
    <w:rsid w:val="00676FD7"/>
    <w:rsid w:val="00677270"/>
    <w:rsid w:val="00677725"/>
    <w:rsid w:val="0068013A"/>
    <w:rsid w:val="006801CE"/>
    <w:rsid w:val="006803EE"/>
    <w:rsid w:val="00680672"/>
    <w:rsid w:val="00680A97"/>
    <w:rsid w:val="00680D3B"/>
    <w:rsid w:val="00680F30"/>
    <w:rsid w:val="00680F81"/>
    <w:rsid w:val="0068102D"/>
    <w:rsid w:val="006813B0"/>
    <w:rsid w:val="006820C0"/>
    <w:rsid w:val="0068226B"/>
    <w:rsid w:val="006824E5"/>
    <w:rsid w:val="00682833"/>
    <w:rsid w:val="00682881"/>
    <w:rsid w:val="00682E33"/>
    <w:rsid w:val="00682E47"/>
    <w:rsid w:val="00682ED3"/>
    <w:rsid w:val="00683052"/>
    <w:rsid w:val="00683D7F"/>
    <w:rsid w:val="00683DB6"/>
    <w:rsid w:val="00684258"/>
    <w:rsid w:val="006844EB"/>
    <w:rsid w:val="006845C9"/>
    <w:rsid w:val="00684AA1"/>
    <w:rsid w:val="006853FF"/>
    <w:rsid w:val="0068541A"/>
    <w:rsid w:val="00685725"/>
    <w:rsid w:val="00685834"/>
    <w:rsid w:val="006858A2"/>
    <w:rsid w:val="00685D3B"/>
    <w:rsid w:val="00685D9C"/>
    <w:rsid w:val="00685DB7"/>
    <w:rsid w:val="0068623E"/>
    <w:rsid w:val="00686366"/>
    <w:rsid w:val="00686411"/>
    <w:rsid w:val="0068653A"/>
    <w:rsid w:val="00686A14"/>
    <w:rsid w:val="00686F0D"/>
    <w:rsid w:val="00686FAD"/>
    <w:rsid w:val="0068721F"/>
    <w:rsid w:val="0068737C"/>
    <w:rsid w:val="006878B2"/>
    <w:rsid w:val="00687A10"/>
    <w:rsid w:val="006901DB"/>
    <w:rsid w:val="00690A41"/>
    <w:rsid w:val="00690D12"/>
    <w:rsid w:val="00690F0E"/>
    <w:rsid w:val="0069164E"/>
    <w:rsid w:val="006919C5"/>
    <w:rsid w:val="006919D3"/>
    <w:rsid w:val="0069240E"/>
    <w:rsid w:val="00692799"/>
    <w:rsid w:val="006927C1"/>
    <w:rsid w:val="006927F0"/>
    <w:rsid w:val="00692914"/>
    <w:rsid w:val="00692A0D"/>
    <w:rsid w:val="00692BDC"/>
    <w:rsid w:val="00693077"/>
    <w:rsid w:val="00693295"/>
    <w:rsid w:val="00693529"/>
    <w:rsid w:val="006935E1"/>
    <w:rsid w:val="006939C6"/>
    <w:rsid w:val="00693A5C"/>
    <w:rsid w:val="00693CE1"/>
    <w:rsid w:val="00693CF1"/>
    <w:rsid w:val="00693F0A"/>
    <w:rsid w:val="006943BD"/>
    <w:rsid w:val="0069447C"/>
    <w:rsid w:val="006949AD"/>
    <w:rsid w:val="006949CB"/>
    <w:rsid w:val="00694DD1"/>
    <w:rsid w:val="00694E1F"/>
    <w:rsid w:val="0069528C"/>
    <w:rsid w:val="006954FC"/>
    <w:rsid w:val="006957F2"/>
    <w:rsid w:val="0069583A"/>
    <w:rsid w:val="00695A90"/>
    <w:rsid w:val="00696244"/>
    <w:rsid w:val="0069651F"/>
    <w:rsid w:val="006966EF"/>
    <w:rsid w:val="006969D6"/>
    <w:rsid w:val="00696B6A"/>
    <w:rsid w:val="00696DD1"/>
    <w:rsid w:val="00696F8D"/>
    <w:rsid w:val="0069755C"/>
    <w:rsid w:val="006979DC"/>
    <w:rsid w:val="00697B2D"/>
    <w:rsid w:val="00697C2C"/>
    <w:rsid w:val="00697E0B"/>
    <w:rsid w:val="00697F71"/>
    <w:rsid w:val="006A04D8"/>
    <w:rsid w:val="006A05EF"/>
    <w:rsid w:val="006A0607"/>
    <w:rsid w:val="006A0942"/>
    <w:rsid w:val="006A0AD2"/>
    <w:rsid w:val="006A0C5D"/>
    <w:rsid w:val="006A10D9"/>
    <w:rsid w:val="006A1682"/>
    <w:rsid w:val="006A18DD"/>
    <w:rsid w:val="006A1F3B"/>
    <w:rsid w:val="006A20BD"/>
    <w:rsid w:val="006A2312"/>
    <w:rsid w:val="006A2347"/>
    <w:rsid w:val="006A234A"/>
    <w:rsid w:val="006A24B3"/>
    <w:rsid w:val="006A26A5"/>
    <w:rsid w:val="006A2BF5"/>
    <w:rsid w:val="006A2D0E"/>
    <w:rsid w:val="006A2E66"/>
    <w:rsid w:val="006A31A3"/>
    <w:rsid w:val="006A3227"/>
    <w:rsid w:val="006A3396"/>
    <w:rsid w:val="006A3C96"/>
    <w:rsid w:val="006A3F94"/>
    <w:rsid w:val="006A40D0"/>
    <w:rsid w:val="006A4113"/>
    <w:rsid w:val="006A4140"/>
    <w:rsid w:val="006A47B9"/>
    <w:rsid w:val="006A48A8"/>
    <w:rsid w:val="006A49B5"/>
    <w:rsid w:val="006A4FF3"/>
    <w:rsid w:val="006A5A45"/>
    <w:rsid w:val="006A5CA3"/>
    <w:rsid w:val="006A5D5C"/>
    <w:rsid w:val="006A5E26"/>
    <w:rsid w:val="006A6100"/>
    <w:rsid w:val="006A615C"/>
    <w:rsid w:val="006A69A3"/>
    <w:rsid w:val="006A6B3F"/>
    <w:rsid w:val="006A6B69"/>
    <w:rsid w:val="006A74C0"/>
    <w:rsid w:val="006A7574"/>
    <w:rsid w:val="006A7778"/>
    <w:rsid w:val="006B0489"/>
    <w:rsid w:val="006B04A5"/>
    <w:rsid w:val="006B04AD"/>
    <w:rsid w:val="006B05F5"/>
    <w:rsid w:val="006B0685"/>
    <w:rsid w:val="006B0A30"/>
    <w:rsid w:val="006B11F1"/>
    <w:rsid w:val="006B1213"/>
    <w:rsid w:val="006B163E"/>
    <w:rsid w:val="006B166D"/>
    <w:rsid w:val="006B19B2"/>
    <w:rsid w:val="006B1A07"/>
    <w:rsid w:val="006B1D3D"/>
    <w:rsid w:val="006B1D7E"/>
    <w:rsid w:val="006B1DA2"/>
    <w:rsid w:val="006B1F5F"/>
    <w:rsid w:val="006B2008"/>
    <w:rsid w:val="006B21E9"/>
    <w:rsid w:val="006B227E"/>
    <w:rsid w:val="006B242D"/>
    <w:rsid w:val="006B2431"/>
    <w:rsid w:val="006B2730"/>
    <w:rsid w:val="006B2F61"/>
    <w:rsid w:val="006B302E"/>
    <w:rsid w:val="006B335B"/>
    <w:rsid w:val="006B3567"/>
    <w:rsid w:val="006B35C8"/>
    <w:rsid w:val="006B393F"/>
    <w:rsid w:val="006B3973"/>
    <w:rsid w:val="006B3CC6"/>
    <w:rsid w:val="006B3E55"/>
    <w:rsid w:val="006B3F8E"/>
    <w:rsid w:val="006B401E"/>
    <w:rsid w:val="006B4E3A"/>
    <w:rsid w:val="006B4FC0"/>
    <w:rsid w:val="006B5111"/>
    <w:rsid w:val="006B59BE"/>
    <w:rsid w:val="006B5A57"/>
    <w:rsid w:val="006B60BA"/>
    <w:rsid w:val="006B633A"/>
    <w:rsid w:val="006B6346"/>
    <w:rsid w:val="006B6AD0"/>
    <w:rsid w:val="006B6BA3"/>
    <w:rsid w:val="006B6C83"/>
    <w:rsid w:val="006B6C95"/>
    <w:rsid w:val="006B6CEE"/>
    <w:rsid w:val="006B6D41"/>
    <w:rsid w:val="006B725C"/>
    <w:rsid w:val="006B7303"/>
    <w:rsid w:val="006B739A"/>
    <w:rsid w:val="006B7864"/>
    <w:rsid w:val="006B7EF2"/>
    <w:rsid w:val="006B7F35"/>
    <w:rsid w:val="006C018D"/>
    <w:rsid w:val="006C03B2"/>
    <w:rsid w:val="006C09DD"/>
    <w:rsid w:val="006C0D59"/>
    <w:rsid w:val="006C0D9A"/>
    <w:rsid w:val="006C0E15"/>
    <w:rsid w:val="006C1142"/>
    <w:rsid w:val="006C1314"/>
    <w:rsid w:val="006C13FC"/>
    <w:rsid w:val="006C1513"/>
    <w:rsid w:val="006C1A29"/>
    <w:rsid w:val="006C1B3F"/>
    <w:rsid w:val="006C1F77"/>
    <w:rsid w:val="006C209A"/>
    <w:rsid w:val="006C23DC"/>
    <w:rsid w:val="006C25C0"/>
    <w:rsid w:val="006C2604"/>
    <w:rsid w:val="006C2C20"/>
    <w:rsid w:val="006C2C4F"/>
    <w:rsid w:val="006C323E"/>
    <w:rsid w:val="006C3309"/>
    <w:rsid w:val="006C365E"/>
    <w:rsid w:val="006C375B"/>
    <w:rsid w:val="006C3901"/>
    <w:rsid w:val="006C3FF3"/>
    <w:rsid w:val="006C43B8"/>
    <w:rsid w:val="006C44D3"/>
    <w:rsid w:val="006C45C1"/>
    <w:rsid w:val="006C48F5"/>
    <w:rsid w:val="006C4B11"/>
    <w:rsid w:val="006C4D69"/>
    <w:rsid w:val="006C4E89"/>
    <w:rsid w:val="006C50C3"/>
    <w:rsid w:val="006C53AE"/>
    <w:rsid w:val="006C54AC"/>
    <w:rsid w:val="006C54CD"/>
    <w:rsid w:val="006C5590"/>
    <w:rsid w:val="006C566C"/>
    <w:rsid w:val="006C57EC"/>
    <w:rsid w:val="006C57F2"/>
    <w:rsid w:val="006C5B88"/>
    <w:rsid w:val="006C5C20"/>
    <w:rsid w:val="006C5FF1"/>
    <w:rsid w:val="006C6287"/>
    <w:rsid w:val="006C6458"/>
    <w:rsid w:val="006C677C"/>
    <w:rsid w:val="006C6E92"/>
    <w:rsid w:val="006C75C9"/>
    <w:rsid w:val="006C7CAC"/>
    <w:rsid w:val="006C7FB9"/>
    <w:rsid w:val="006D01D2"/>
    <w:rsid w:val="006D0846"/>
    <w:rsid w:val="006D0B5F"/>
    <w:rsid w:val="006D0C09"/>
    <w:rsid w:val="006D1A23"/>
    <w:rsid w:val="006D1DFA"/>
    <w:rsid w:val="006D1F1A"/>
    <w:rsid w:val="006D2039"/>
    <w:rsid w:val="006D21FF"/>
    <w:rsid w:val="006D2349"/>
    <w:rsid w:val="006D24FD"/>
    <w:rsid w:val="006D2AE4"/>
    <w:rsid w:val="006D31AF"/>
    <w:rsid w:val="006D31DD"/>
    <w:rsid w:val="006D35CD"/>
    <w:rsid w:val="006D3673"/>
    <w:rsid w:val="006D3D01"/>
    <w:rsid w:val="006D3DDE"/>
    <w:rsid w:val="006D4133"/>
    <w:rsid w:val="006D4373"/>
    <w:rsid w:val="006D492A"/>
    <w:rsid w:val="006D493C"/>
    <w:rsid w:val="006D4A7C"/>
    <w:rsid w:val="006D4B2E"/>
    <w:rsid w:val="006D4D21"/>
    <w:rsid w:val="006D5457"/>
    <w:rsid w:val="006D57DB"/>
    <w:rsid w:val="006D59BF"/>
    <w:rsid w:val="006D5A62"/>
    <w:rsid w:val="006D5D1D"/>
    <w:rsid w:val="006D5EC2"/>
    <w:rsid w:val="006D5FEF"/>
    <w:rsid w:val="006D667A"/>
    <w:rsid w:val="006D6689"/>
    <w:rsid w:val="006D72E1"/>
    <w:rsid w:val="006D74C9"/>
    <w:rsid w:val="006D7598"/>
    <w:rsid w:val="006D7A68"/>
    <w:rsid w:val="006D7B93"/>
    <w:rsid w:val="006D7BBD"/>
    <w:rsid w:val="006D7C30"/>
    <w:rsid w:val="006D7D22"/>
    <w:rsid w:val="006D7D69"/>
    <w:rsid w:val="006D7DAD"/>
    <w:rsid w:val="006D7EC6"/>
    <w:rsid w:val="006E002F"/>
    <w:rsid w:val="006E018D"/>
    <w:rsid w:val="006E0566"/>
    <w:rsid w:val="006E0B16"/>
    <w:rsid w:val="006E1094"/>
    <w:rsid w:val="006E1135"/>
    <w:rsid w:val="006E1469"/>
    <w:rsid w:val="006E1707"/>
    <w:rsid w:val="006E176F"/>
    <w:rsid w:val="006E1B67"/>
    <w:rsid w:val="006E1C34"/>
    <w:rsid w:val="006E1DEC"/>
    <w:rsid w:val="006E1E45"/>
    <w:rsid w:val="006E22CC"/>
    <w:rsid w:val="006E2606"/>
    <w:rsid w:val="006E295F"/>
    <w:rsid w:val="006E2D87"/>
    <w:rsid w:val="006E2E72"/>
    <w:rsid w:val="006E3D3A"/>
    <w:rsid w:val="006E3E37"/>
    <w:rsid w:val="006E44D1"/>
    <w:rsid w:val="006E45CD"/>
    <w:rsid w:val="006E4646"/>
    <w:rsid w:val="006E4674"/>
    <w:rsid w:val="006E4F96"/>
    <w:rsid w:val="006E512D"/>
    <w:rsid w:val="006E5477"/>
    <w:rsid w:val="006E554E"/>
    <w:rsid w:val="006E55F0"/>
    <w:rsid w:val="006E589D"/>
    <w:rsid w:val="006E5AD8"/>
    <w:rsid w:val="006E5AFE"/>
    <w:rsid w:val="006E668F"/>
    <w:rsid w:val="006E696A"/>
    <w:rsid w:val="006E6C33"/>
    <w:rsid w:val="006E6F03"/>
    <w:rsid w:val="006E6FAD"/>
    <w:rsid w:val="006E71A8"/>
    <w:rsid w:val="006E73E2"/>
    <w:rsid w:val="006E7496"/>
    <w:rsid w:val="006E77C1"/>
    <w:rsid w:val="006E7883"/>
    <w:rsid w:val="006E7969"/>
    <w:rsid w:val="006E7A21"/>
    <w:rsid w:val="006E7C8F"/>
    <w:rsid w:val="006E7E49"/>
    <w:rsid w:val="006E7F71"/>
    <w:rsid w:val="006F0013"/>
    <w:rsid w:val="006F0209"/>
    <w:rsid w:val="006F05C2"/>
    <w:rsid w:val="006F090B"/>
    <w:rsid w:val="006F0A88"/>
    <w:rsid w:val="006F0C12"/>
    <w:rsid w:val="006F0DB2"/>
    <w:rsid w:val="006F0E38"/>
    <w:rsid w:val="006F0EB1"/>
    <w:rsid w:val="006F1894"/>
    <w:rsid w:val="006F1D86"/>
    <w:rsid w:val="006F1E30"/>
    <w:rsid w:val="006F1F34"/>
    <w:rsid w:val="006F20A6"/>
    <w:rsid w:val="006F291E"/>
    <w:rsid w:val="006F297F"/>
    <w:rsid w:val="006F2CE0"/>
    <w:rsid w:val="006F3052"/>
    <w:rsid w:val="006F30EB"/>
    <w:rsid w:val="006F314D"/>
    <w:rsid w:val="006F3992"/>
    <w:rsid w:val="006F3B01"/>
    <w:rsid w:val="006F3C66"/>
    <w:rsid w:val="006F4189"/>
    <w:rsid w:val="006F42DD"/>
    <w:rsid w:val="006F43AB"/>
    <w:rsid w:val="006F43D4"/>
    <w:rsid w:val="006F466E"/>
    <w:rsid w:val="006F468E"/>
    <w:rsid w:val="006F4D0F"/>
    <w:rsid w:val="006F4E60"/>
    <w:rsid w:val="006F4FAE"/>
    <w:rsid w:val="006F503D"/>
    <w:rsid w:val="006F557B"/>
    <w:rsid w:val="006F5674"/>
    <w:rsid w:val="006F5B41"/>
    <w:rsid w:val="006F5F79"/>
    <w:rsid w:val="006F6539"/>
    <w:rsid w:val="006F65FF"/>
    <w:rsid w:val="006F6689"/>
    <w:rsid w:val="006F6740"/>
    <w:rsid w:val="006F68B9"/>
    <w:rsid w:val="006F6AC9"/>
    <w:rsid w:val="006F6FEA"/>
    <w:rsid w:val="006F6FFD"/>
    <w:rsid w:val="006F70E1"/>
    <w:rsid w:val="006F746D"/>
    <w:rsid w:val="006F767D"/>
    <w:rsid w:val="006F7A92"/>
    <w:rsid w:val="006F7E42"/>
    <w:rsid w:val="006F7EC5"/>
    <w:rsid w:val="006F7ED5"/>
    <w:rsid w:val="006F7F1E"/>
    <w:rsid w:val="00700042"/>
    <w:rsid w:val="0070013F"/>
    <w:rsid w:val="0070023A"/>
    <w:rsid w:val="0070063F"/>
    <w:rsid w:val="00700B15"/>
    <w:rsid w:val="00701119"/>
    <w:rsid w:val="0070124B"/>
    <w:rsid w:val="007014D6"/>
    <w:rsid w:val="0070176C"/>
    <w:rsid w:val="007017EA"/>
    <w:rsid w:val="0070181F"/>
    <w:rsid w:val="0070193E"/>
    <w:rsid w:val="00701A71"/>
    <w:rsid w:val="00701B27"/>
    <w:rsid w:val="00701F97"/>
    <w:rsid w:val="007022C2"/>
    <w:rsid w:val="007024E0"/>
    <w:rsid w:val="00703249"/>
    <w:rsid w:val="007032E6"/>
    <w:rsid w:val="007036E5"/>
    <w:rsid w:val="00703737"/>
    <w:rsid w:val="00703A41"/>
    <w:rsid w:val="00703D8A"/>
    <w:rsid w:val="00703ECE"/>
    <w:rsid w:val="00703FA6"/>
    <w:rsid w:val="00704123"/>
    <w:rsid w:val="007041AC"/>
    <w:rsid w:val="00704641"/>
    <w:rsid w:val="0070469D"/>
    <w:rsid w:val="007047A7"/>
    <w:rsid w:val="007050A6"/>
    <w:rsid w:val="007053CF"/>
    <w:rsid w:val="007053D7"/>
    <w:rsid w:val="007054F2"/>
    <w:rsid w:val="007056ED"/>
    <w:rsid w:val="00705834"/>
    <w:rsid w:val="00705914"/>
    <w:rsid w:val="00705D28"/>
    <w:rsid w:val="007068CF"/>
    <w:rsid w:val="00706AC2"/>
    <w:rsid w:val="00706CC7"/>
    <w:rsid w:val="0070743B"/>
    <w:rsid w:val="00707858"/>
    <w:rsid w:val="00707CC2"/>
    <w:rsid w:val="00707CED"/>
    <w:rsid w:val="00707D14"/>
    <w:rsid w:val="007100AB"/>
    <w:rsid w:val="00710107"/>
    <w:rsid w:val="007101EE"/>
    <w:rsid w:val="00710450"/>
    <w:rsid w:val="007106A5"/>
    <w:rsid w:val="00710796"/>
    <w:rsid w:val="0071088A"/>
    <w:rsid w:val="00710994"/>
    <w:rsid w:val="007109CD"/>
    <w:rsid w:val="00710A3E"/>
    <w:rsid w:val="00710BBB"/>
    <w:rsid w:val="00710D33"/>
    <w:rsid w:val="00710FA5"/>
    <w:rsid w:val="0071104D"/>
    <w:rsid w:val="00711760"/>
    <w:rsid w:val="007118B7"/>
    <w:rsid w:val="0071196B"/>
    <w:rsid w:val="00711A0F"/>
    <w:rsid w:val="00711AE4"/>
    <w:rsid w:val="00711B30"/>
    <w:rsid w:val="00711D10"/>
    <w:rsid w:val="00711D73"/>
    <w:rsid w:val="00712202"/>
    <w:rsid w:val="007123BD"/>
    <w:rsid w:val="0071261A"/>
    <w:rsid w:val="00712A0F"/>
    <w:rsid w:val="00712B8A"/>
    <w:rsid w:val="00712EAC"/>
    <w:rsid w:val="00712FDB"/>
    <w:rsid w:val="007131B0"/>
    <w:rsid w:val="0071371F"/>
    <w:rsid w:val="0071374D"/>
    <w:rsid w:val="00713EB0"/>
    <w:rsid w:val="00714065"/>
    <w:rsid w:val="00714186"/>
    <w:rsid w:val="00714312"/>
    <w:rsid w:val="0071459D"/>
    <w:rsid w:val="00714796"/>
    <w:rsid w:val="00714B29"/>
    <w:rsid w:val="00714B75"/>
    <w:rsid w:val="00714D1F"/>
    <w:rsid w:val="00714D6A"/>
    <w:rsid w:val="007151F9"/>
    <w:rsid w:val="007152EF"/>
    <w:rsid w:val="0071531D"/>
    <w:rsid w:val="00715F3A"/>
    <w:rsid w:val="00715F49"/>
    <w:rsid w:val="0071606F"/>
    <w:rsid w:val="007162B0"/>
    <w:rsid w:val="00716324"/>
    <w:rsid w:val="007163BF"/>
    <w:rsid w:val="0071649C"/>
    <w:rsid w:val="00716FC0"/>
    <w:rsid w:val="00717267"/>
    <w:rsid w:val="0071785D"/>
    <w:rsid w:val="00717890"/>
    <w:rsid w:val="007178EE"/>
    <w:rsid w:val="007202C0"/>
    <w:rsid w:val="007205D9"/>
    <w:rsid w:val="007205E5"/>
    <w:rsid w:val="00720668"/>
    <w:rsid w:val="00720759"/>
    <w:rsid w:val="00720B2F"/>
    <w:rsid w:val="00720C29"/>
    <w:rsid w:val="00720F64"/>
    <w:rsid w:val="007210FB"/>
    <w:rsid w:val="0072141A"/>
    <w:rsid w:val="007215A9"/>
    <w:rsid w:val="0072173A"/>
    <w:rsid w:val="0072190B"/>
    <w:rsid w:val="007219E6"/>
    <w:rsid w:val="007219E8"/>
    <w:rsid w:val="00721B34"/>
    <w:rsid w:val="00721C28"/>
    <w:rsid w:val="00721DB3"/>
    <w:rsid w:val="00721E1D"/>
    <w:rsid w:val="0072211A"/>
    <w:rsid w:val="0072213B"/>
    <w:rsid w:val="007221A7"/>
    <w:rsid w:val="00722260"/>
    <w:rsid w:val="007223F3"/>
    <w:rsid w:val="00722B72"/>
    <w:rsid w:val="00722BD3"/>
    <w:rsid w:val="00723099"/>
    <w:rsid w:val="007233B6"/>
    <w:rsid w:val="0072350B"/>
    <w:rsid w:val="00723517"/>
    <w:rsid w:val="007238F1"/>
    <w:rsid w:val="00723BBF"/>
    <w:rsid w:val="00723CEB"/>
    <w:rsid w:val="00724426"/>
    <w:rsid w:val="00724437"/>
    <w:rsid w:val="007244BA"/>
    <w:rsid w:val="0072461A"/>
    <w:rsid w:val="00724AE0"/>
    <w:rsid w:val="00724F65"/>
    <w:rsid w:val="00725068"/>
    <w:rsid w:val="0072511B"/>
    <w:rsid w:val="00725300"/>
    <w:rsid w:val="0072540F"/>
    <w:rsid w:val="007255B4"/>
    <w:rsid w:val="0072560E"/>
    <w:rsid w:val="00725CB6"/>
    <w:rsid w:val="00725CDC"/>
    <w:rsid w:val="00726281"/>
    <w:rsid w:val="0072650B"/>
    <w:rsid w:val="00726537"/>
    <w:rsid w:val="0072665F"/>
    <w:rsid w:val="00726B81"/>
    <w:rsid w:val="00726F43"/>
    <w:rsid w:val="00726F57"/>
    <w:rsid w:val="0072700A"/>
    <w:rsid w:val="007270A0"/>
    <w:rsid w:val="007273EC"/>
    <w:rsid w:val="00727627"/>
    <w:rsid w:val="007279F1"/>
    <w:rsid w:val="00727C27"/>
    <w:rsid w:val="00727D27"/>
    <w:rsid w:val="00727E9F"/>
    <w:rsid w:val="00730207"/>
    <w:rsid w:val="00730C0C"/>
    <w:rsid w:val="00730D95"/>
    <w:rsid w:val="0073128B"/>
    <w:rsid w:val="0073150C"/>
    <w:rsid w:val="0073171A"/>
    <w:rsid w:val="00731F21"/>
    <w:rsid w:val="007325D3"/>
    <w:rsid w:val="00732885"/>
    <w:rsid w:val="00732D0F"/>
    <w:rsid w:val="00732E6D"/>
    <w:rsid w:val="0073336D"/>
    <w:rsid w:val="00733858"/>
    <w:rsid w:val="00733A80"/>
    <w:rsid w:val="00733BC0"/>
    <w:rsid w:val="00733D81"/>
    <w:rsid w:val="0073497A"/>
    <w:rsid w:val="00734B69"/>
    <w:rsid w:val="0073503F"/>
    <w:rsid w:val="0073532A"/>
    <w:rsid w:val="00736121"/>
    <w:rsid w:val="0073637C"/>
    <w:rsid w:val="007367AA"/>
    <w:rsid w:val="007367E7"/>
    <w:rsid w:val="00736886"/>
    <w:rsid w:val="007368C8"/>
    <w:rsid w:val="007369B8"/>
    <w:rsid w:val="00736A7F"/>
    <w:rsid w:val="00736D7B"/>
    <w:rsid w:val="007377ED"/>
    <w:rsid w:val="007379C8"/>
    <w:rsid w:val="007406A2"/>
    <w:rsid w:val="007406C0"/>
    <w:rsid w:val="00740AC1"/>
    <w:rsid w:val="00740AFF"/>
    <w:rsid w:val="00740B5C"/>
    <w:rsid w:val="00740BBC"/>
    <w:rsid w:val="00740BF9"/>
    <w:rsid w:val="00740D9E"/>
    <w:rsid w:val="0074108B"/>
    <w:rsid w:val="00741434"/>
    <w:rsid w:val="007415B6"/>
    <w:rsid w:val="00741A56"/>
    <w:rsid w:val="00741A61"/>
    <w:rsid w:val="00741CBF"/>
    <w:rsid w:val="00741F2E"/>
    <w:rsid w:val="007420C9"/>
    <w:rsid w:val="00742695"/>
    <w:rsid w:val="00742A51"/>
    <w:rsid w:val="00742FD4"/>
    <w:rsid w:val="0074334D"/>
    <w:rsid w:val="00743468"/>
    <w:rsid w:val="007436B1"/>
    <w:rsid w:val="007436D5"/>
    <w:rsid w:val="00743867"/>
    <w:rsid w:val="00744055"/>
    <w:rsid w:val="00744207"/>
    <w:rsid w:val="007444C8"/>
    <w:rsid w:val="0074475B"/>
    <w:rsid w:val="00744E4F"/>
    <w:rsid w:val="0074544C"/>
    <w:rsid w:val="0074576E"/>
    <w:rsid w:val="007457BF"/>
    <w:rsid w:val="007458E7"/>
    <w:rsid w:val="00745D82"/>
    <w:rsid w:val="00745E2E"/>
    <w:rsid w:val="00745E69"/>
    <w:rsid w:val="00745EBB"/>
    <w:rsid w:val="00746167"/>
    <w:rsid w:val="00746199"/>
    <w:rsid w:val="007461D8"/>
    <w:rsid w:val="00747446"/>
    <w:rsid w:val="00747BD8"/>
    <w:rsid w:val="00747F05"/>
    <w:rsid w:val="0075034A"/>
    <w:rsid w:val="0075038A"/>
    <w:rsid w:val="007503B7"/>
    <w:rsid w:val="00750931"/>
    <w:rsid w:val="007509F9"/>
    <w:rsid w:val="00750E1C"/>
    <w:rsid w:val="007510AF"/>
    <w:rsid w:val="00751574"/>
    <w:rsid w:val="00751BD7"/>
    <w:rsid w:val="00751F76"/>
    <w:rsid w:val="0075238E"/>
    <w:rsid w:val="00752497"/>
    <w:rsid w:val="007524E2"/>
    <w:rsid w:val="00752A91"/>
    <w:rsid w:val="00752D2B"/>
    <w:rsid w:val="00752FE7"/>
    <w:rsid w:val="0075309D"/>
    <w:rsid w:val="007531F5"/>
    <w:rsid w:val="0075327B"/>
    <w:rsid w:val="00753957"/>
    <w:rsid w:val="00753F01"/>
    <w:rsid w:val="0075412E"/>
    <w:rsid w:val="00754747"/>
    <w:rsid w:val="00754A04"/>
    <w:rsid w:val="00754C6D"/>
    <w:rsid w:val="00754D51"/>
    <w:rsid w:val="00754D64"/>
    <w:rsid w:val="00754FCC"/>
    <w:rsid w:val="00755420"/>
    <w:rsid w:val="00755559"/>
    <w:rsid w:val="00755B06"/>
    <w:rsid w:val="00755D41"/>
    <w:rsid w:val="00755E06"/>
    <w:rsid w:val="00755F8B"/>
    <w:rsid w:val="0075620B"/>
    <w:rsid w:val="007565E2"/>
    <w:rsid w:val="00756A08"/>
    <w:rsid w:val="00756C30"/>
    <w:rsid w:val="00756E92"/>
    <w:rsid w:val="00756F03"/>
    <w:rsid w:val="00756F15"/>
    <w:rsid w:val="00756F24"/>
    <w:rsid w:val="007572E9"/>
    <w:rsid w:val="0075777E"/>
    <w:rsid w:val="0075789B"/>
    <w:rsid w:val="00757A61"/>
    <w:rsid w:val="00757C6C"/>
    <w:rsid w:val="00757C99"/>
    <w:rsid w:val="00757CD9"/>
    <w:rsid w:val="00757E8E"/>
    <w:rsid w:val="00757FE8"/>
    <w:rsid w:val="007600CF"/>
    <w:rsid w:val="0076015A"/>
    <w:rsid w:val="0076031F"/>
    <w:rsid w:val="00760756"/>
    <w:rsid w:val="00760819"/>
    <w:rsid w:val="00760835"/>
    <w:rsid w:val="0076087C"/>
    <w:rsid w:val="00760901"/>
    <w:rsid w:val="00760D79"/>
    <w:rsid w:val="00760F17"/>
    <w:rsid w:val="0076116A"/>
    <w:rsid w:val="007613AF"/>
    <w:rsid w:val="007616F6"/>
    <w:rsid w:val="007619FB"/>
    <w:rsid w:val="00761A37"/>
    <w:rsid w:val="00761D24"/>
    <w:rsid w:val="00761DC4"/>
    <w:rsid w:val="00761E2B"/>
    <w:rsid w:val="0076200C"/>
    <w:rsid w:val="00762864"/>
    <w:rsid w:val="00762924"/>
    <w:rsid w:val="0076295C"/>
    <w:rsid w:val="00762FA7"/>
    <w:rsid w:val="00763055"/>
    <w:rsid w:val="007631E8"/>
    <w:rsid w:val="00763432"/>
    <w:rsid w:val="00763448"/>
    <w:rsid w:val="00763545"/>
    <w:rsid w:val="00763EB7"/>
    <w:rsid w:val="00764043"/>
    <w:rsid w:val="007645EC"/>
    <w:rsid w:val="00764640"/>
    <w:rsid w:val="0076476D"/>
    <w:rsid w:val="007647E0"/>
    <w:rsid w:val="00764BC0"/>
    <w:rsid w:val="00764EB8"/>
    <w:rsid w:val="00765098"/>
    <w:rsid w:val="007650A8"/>
    <w:rsid w:val="00765124"/>
    <w:rsid w:val="0076539C"/>
    <w:rsid w:val="00765416"/>
    <w:rsid w:val="00765832"/>
    <w:rsid w:val="00765B20"/>
    <w:rsid w:val="00765FDC"/>
    <w:rsid w:val="007663A3"/>
    <w:rsid w:val="00766559"/>
    <w:rsid w:val="007665F1"/>
    <w:rsid w:val="007667E0"/>
    <w:rsid w:val="007669EF"/>
    <w:rsid w:val="00766A9E"/>
    <w:rsid w:val="00766B0E"/>
    <w:rsid w:val="00766BFB"/>
    <w:rsid w:val="00766D29"/>
    <w:rsid w:val="00766D76"/>
    <w:rsid w:val="00766ED2"/>
    <w:rsid w:val="00766FF6"/>
    <w:rsid w:val="0076707A"/>
    <w:rsid w:val="0076731C"/>
    <w:rsid w:val="0076747C"/>
    <w:rsid w:val="007674C6"/>
    <w:rsid w:val="00767703"/>
    <w:rsid w:val="007678B6"/>
    <w:rsid w:val="007700C8"/>
    <w:rsid w:val="007701E7"/>
    <w:rsid w:val="00770272"/>
    <w:rsid w:val="00770506"/>
    <w:rsid w:val="007705B3"/>
    <w:rsid w:val="00770CEE"/>
    <w:rsid w:val="00770D82"/>
    <w:rsid w:val="00770FC8"/>
    <w:rsid w:val="00771206"/>
    <w:rsid w:val="00771504"/>
    <w:rsid w:val="0077156B"/>
    <w:rsid w:val="00771975"/>
    <w:rsid w:val="00771C8E"/>
    <w:rsid w:val="007720D6"/>
    <w:rsid w:val="007720FE"/>
    <w:rsid w:val="007721AD"/>
    <w:rsid w:val="0077240E"/>
    <w:rsid w:val="007728F4"/>
    <w:rsid w:val="00772957"/>
    <w:rsid w:val="00772D15"/>
    <w:rsid w:val="00772DC3"/>
    <w:rsid w:val="007732B1"/>
    <w:rsid w:val="007733C4"/>
    <w:rsid w:val="00773E06"/>
    <w:rsid w:val="00773EC7"/>
    <w:rsid w:val="00774339"/>
    <w:rsid w:val="007743A1"/>
    <w:rsid w:val="007743A4"/>
    <w:rsid w:val="007744EF"/>
    <w:rsid w:val="0077463E"/>
    <w:rsid w:val="00774FB2"/>
    <w:rsid w:val="00775BAA"/>
    <w:rsid w:val="00775EFD"/>
    <w:rsid w:val="00775F11"/>
    <w:rsid w:val="0077650D"/>
    <w:rsid w:val="00776679"/>
    <w:rsid w:val="007768F2"/>
    <w:rsid w:val="00776C10"/>
    <w:rsid w:val="00776D18"/>
    <w:rsid w:val="00776E9E"/>
    <w:rsid w:val="00776ECA"/>
    <w:rsid w:val="00776F98"/>
    <w:rsid w:val="00777053"/>
    <w:rsid w:val="007770C3"/>
    <w:rsid w:val="00777145"/>
    <w:rsid w:val="007775DE"/>
    <w:rsid w:val="00777B00"/>
    <w:rsid w:val="00777B46"/>
    <w:rsid w:val="00777EE9"/>
    <w:rsid w:val="00780124"/>
    <w:rsid w:val="007803C4"/>
    <w:rsid w:val="00780980"/>
    <w:rsid w:val="00780986"/>
    <w:rsid w:val="007809E1"/>
    <w:rsid w:val="00780A03"/>
    <w:rsid w:val="00780AF4"/>
    <w:rsid w:val="00780D83"/>
    <w:rsid w:val="00780F3D"/>
    <w:rsid w:val="00780FC2"/>
    <w:rsid w:val="0078146E"/>
    <w:rsid w:val="0078165E"/>
    <w:rsid w:val="007816FD"/>
    <w:rsid w:val="007817EA"/>
    <w:rsid w:val="00781B9A"/>
    <w:rsid w:val="00781BC7"/>
    <w:rsid w:val="00781DAD"/>
    <w:rsid w:val="00781FD8"/>
    <w:rsid w:val="0078243D"/>
    <w:rsid w:val="00782B1F"/>
    <w:rsid w:val="00782D8A"/>
    <w:rsid w:val="007833C3"/>
    <w:rsid w:val="007837BE"/>
    <w:rsid w:val="0078380D"/>
    <w:rsid w:val="00784112"/>
    <w:rsid w:val="007842FE"/>
    <w:rsid w:val="00784370"/>
    <w:rsid w:val="0078440C"/>
    <w:rsid w:val="007846DD"/>
    <w:rsid w:val="00784702"/>
    <w:rsid w:val="007847EF"/>
    <w:rsid w:val="00784C31"/>
    <w:rsid w:val="00784CBB"/>
    <w:rsid w:val="00784EA1"/>
    <w:rsid w:val="00784ECF"/>
    <w:rsid w:val="00784FC7"/>
    <w:rsid w:val="007859E1"/>
    <w:rsid w:val="00785EC2"/>
    <w:rsid w:val="007861D1"/>
    <w:rsid w:val="00786272"/>
    <w:rsid w:val="0078628A"/>
    <w:rsid w:val="007864B2"/>
    <w:rsid w:val="00786620"/>
    <w:rsid w:val="0078676F"/>
    <w:rsid w:val="0078681A"/>
    <w:rsid w:val="007868B7"/>
    <w:rsid w:val="00786BC0"/>
    <w:rsid w:val="00786BCA"/>
    <w:rsid w:val="00786D7D"/>
    <w:rsid w:val="00786DEC"/>
    <w:rsid w:val="00787394"/>
    <w:rsid w:val="007873DD"/>
    <w:rsid w:val="007875E7"/>
    <w:rsid w:val="007875F8"/>
    <w:rsid w:val="00787736"/>
    <w:rsid w:val="00787A55"/>
    <w:rsid w:val="00787D0B"/>
    <w:rsid w:val="00787FF1"/>
    <w:rsid w:val="00790A31"/>
    <w:rsid w:val="00790F47"/>
    <w:rsid w:val="00790FC3"/>
    <w:rsid w:val="00791190"/>
    <w:rsid w:val="007912EB"/>
    <w:rsid w:val="007916D2"/>
    <w:rsid w:val="00791827"/>
    <w:rsid w:val="00791866"/>
    <w:rsid w:val="00791A7B"/>
    <w:rsid w:val="00791ADE"/>
    <w:rsid w:val="00791BE9"/>
    <w:rsid w:val="00791BEA"/>
    <w:rsid w:val="00791C36"/>
    <w:rsid w:val="00792028"/>
    <w:rsid w:val="0079253B"/>
    <w:rsid w:val="00792675"/>
    <w:rsid w:val="007926B7"/>
    <w:rsid w:val="00792755"/>
    <w:rsid w:val="00792AD3"/>
    <w:rsid w:val="00792C7B"/>
    <w:rsid w:val="00792ECC"/>
    <w:rsid w:val="00793774"/>
    <w:rsid w:val="007939C7"/>
    <w:rsid w:val="00793F70"/>
    <w:rsid w:val="0079436A"/>
    <w:rsid w:val="007946E2"/>
    <w:rsid w:val="0079470E"/>
    <w:rsid w:val="007947FB"/>
    <w:rsid w:val="00794DFE"/>
    <w:rsid w:val="00794E9B"/>
    <w:rsid w:val="0079541C"/>
    <w:rsid w:val="007954AC"/>
    <w:rsid w:val="00795804"/>
    <w:rsid w:val="00795809"/>
    <w:rsid w:val="0079583F"/>
    <w:rsid w:val="00795BA6"/>
    <w:rsid w:val="00795DC8"/>
    <w:rsid w:val="0079600A"/>
    <w:rsid w:val="0079601B"/>
    <w:rsid w:val="007962E1"/>
    <w:rsid w:val="007963C0"/>
    <w:rsid w:val="00796AAB"/>
    <w:rsid w:val="00796B15"/>
    <w:rsid w:val="00797304"/>
    <w:rsid w:val="007977E1"/>
    <w:rsid w:val="00797DAA"/>
    <w:rsid w:val="00797EF1"/>
    <w:rsid w:val="00797F31"/>
    <w:rsid w:val="00797FCF"/>
    <w:rsid w:val="007A05F5"/>
    <w:rsid w:val="007A0616"/>
    <w:rsid w:val="007A0BDA"/>
    <w:rsid w:val="007A0CDD"/>
    <w:rsid w:val="007A0D0D"/>
    <w:rsid w:val="007A0DAC"/>
    <w:rsid w:val="007A0DE4"/>
    <w:rsid w:val="007A1189"/>
    <w:rsid w:val="007A15BA"/>
    <w:rsid w:val="007A1636"/>
    <w:rsid w:val="007A16E9"/>
    <w:rsid w:val="007A1723"/>
    <w:rsid w:val="007A1B63"/>
    <w:rsid w:val="007A1F60"/>
    <w:rsid w:val="007A22D6"/>
    <w:rsid w:val="007A282D"/>
    <w:rsid w:val="007A28C6"/>
    <w:rsid w:val="007A2BFF"/>
    <w:rsid w:val="007A2D56"/>
    <w:rsid w:val="007A2E41"/>
    <w:rsid w:val="007A32E9"/>
    <w:rsid w:val="007A3395"/>
    <w:rsid w:val="007A3505"/>
    <w:rsid w:val="007A396D"/>
    <w:rsid w:val="007A3BF2"/>
    <w:rsid w:val="007A3F9F"/>
    <w:rsid w:val="007A4338"/>
    <w:rsid w:val="007A43E2"/>
    <w:rsid w:val="007A4AF1"/>
    <w:rsid w:val="007A4B32"/>
    <w:rsid w:val="007A5181"/>
    <w:rsid w:val="007A5288"/>
    <w:rsid w:val="007A52EC"/>
    <w:rsid w:val="007A554F"/>
    <w:rsid w:val="007A558E"/>
    <w:rsid w:val="007A5AAD"/>
    <w:rsid w:val="007A5C80"/>
    <w:rsid w:val="007A5F87"/>
    <w:rsid w:val="007A6053"/>
    <w:rsid w:val="007A618D"/>
    <w:rsid w:val="007A6256"/>
    <w:rsid w:val="007A6333"/>
    <w:rsid w:val="007A6477"/>
    <w:rsid w:val="007A650C"/>
    <w:rsid w:val="007A6527"/>
    <w:rsid w:val="007A6909"/>
    <w:rsid w:val="007A6A76"/>
    <w:rsid w:val="007A7228"/>
    <w:rsid w:val="007A7235"/>
    <w:rsid w:val="007A7436"/>
    <w:rsid w:val="007A75A3"/>
    <w:rsid w:val="007A7706"/>
    <w:rsid w:val="007A7AD5"/>
    <w:rsid w:val="007A7CF7"/>
    <w:rsid w:val="007A7F35"/>
    <w:rsid w:val="007B0253"/>
    <w:rsid w:val="007B04B6"/>
    <w:rsid w:val="007B0600"/>
    <w:rsid w:val="007B061A"/>
    <w:rsid w:val="007B073B"/>
    <w:rsid w:val="007B0D8C"/>
    <w:rsid w:val="007B0E3C"/>
    <w:rsid w:val="007B1006"/>
    <w:rsid w:val="007B1061"/>
    <w:rsid w:val="007B1F9A"/>
    <w:rsid w:val="007B2074"/>
    <w:rsid w:val="007B2638"/>
    <w:rsid w:val="007B2752"/>
    <w:rsid w:val="007B2A25"/>
    <w:rsid w:val="007B2BB1"/>
    <w:rsid w:val="007B2C2A"/>
    <w:rsid w:val="007B2C92"/>
    <w:rsid w:val="007B3476"/>
    <w:rsid w:val="007B3990"/>
    <w:rsid w:val="007B3B56"/>
    <w:rsid w:val="007B3CC4"/>
    <w:rsid w:val="007B448A"/>
    <w:rsid w:val="007B44DC"/>
    <w:rsid w:val="007B4543"/>
    <w:rsid w:val="007B4789"/>
    <w:rsid w:val="007B4937"/>
    <w:rsid w:val="007B4D3D"/>
    <w:rsid w:val="007B4E66"/>
    <w:rsid w:val="007B4FF0"/>
    <w:rsid w:val="007B5139"/>
    <w:rsid w:val="007B5422"/>
    <w:rsid w:val="007B550D"/>
    <w:rsid w:val="007B5682"/>
    <w:rsid w:val="007B5844"/>
    <w:rsid w:val="007B5A66"/>
    <w:rsid w:val="007B5AFF"/>
    <w:rsid w:val="007B6136"/>
    <w:rsid w:val="007B630D"/>
    <w:rsid w:val="007B65B3"/>
    <w:rsid w:val="007B67E6"/>
    <w:rsid w:val="007B6A1D"/>
    <w:rsid w:val="007B6F24"/>
    <w:rsid w:val="007B7307"/>
    <w:rsid w:val="007B7309"/>
    <w:rsid w:val="007B73D6"/>
    <w:rsid w:val="007B77FB"/>
    <w:rsid w:val="007B78E9"/>
    <w:rsid w:val="007B7933"/>
    <w:rsid w:val="007B7C4A"/>
    <w:rsid w:val="007B7D58"/>
    <w:rsid w:val="007C038C"/>
    <w:rsid w:val="007C0880"/>
    <w:rsid w:val="007C0AE5"/>
    <w:rsid w:val="007C0BD2"/>
    <w:rsid w:val="007C0BD3"/>
    <w:rsid w:val="007C0F3A"/>
    <w:rsid w:val="007C0FA1"/>
    <w:rsid w:val="007C1065"/>
    <w:rsid w:val="007C112E"/>
    <w:rsid w:val="007C125E"/>
    <w:rsid w:val="007C14BD"/>
    <w:rsid w:val="007C1537"/>
    <w:rsid w:val="007C198E"/>
    <w:rsid w:val="007C1B94"/>
    <w:rsid w:val="007C1BBE"/>
    <w:rsid w:val="007C251D"/>
    <w:rsid w:val="007C26FF"/>
    <w:rsid w:val="007C29FE"/>
    <w:rsid w:val="007C2A39"/>
    <w:rsid w:val="007C2AAF"/>
    <w:rsid w:val="007C301B"/>
    <w:rsid w:val="007C31DB"/>
    <w:rsid w:val="007C3C91"/>
    <w:rsid w:val="007C3D88"/>
    <w:rsid w:val="007C3F14"/>
    <w:rsid w:val="007C450E"/>
    <w:rsid w:val="007C47AB"/>
    <w:rsid w:val="007C4ACA"/>
    <w:rsid w:val="007C4DE5"/>
    <w:rsid w:val="007C508D"/>
    <w:rsid w:val="007C515A"/>
    <w:rsid w:val="007C52ED"/>
    <w:rsid w:val="007C52F0"/>
    <w:rsid w:val="007C56CE"/>
    <w:rsid w:val="007C57C5"/>
    <w:rsid w:val="007C5960"/>
    <w:rsid w:val="007C59DA"/>
    <w:rsid w:val="007C5B9A"/>
    <w:rsid w:val="007C5CE6"/>
    <w:rsid w:val="007C5D61"/>
    <w:rsid w:val="007C5DB6"/>
    <w:rsid w:val="007C5F20"/>
    <w:rsid w:val="007C64BC"/>
    <w:rsid w:val="007C661B"/>
    <w:rsid w:val="007C67A8"/>
    <w:rsid w:val="007C68D2"/>
    <w:rsid w:val="007C6939"/>
    <w:rsid w:val="007C6941"/>
    <w:rsid w:val="007C6A8E"/>
    <w:rsid w:val="007C6D8A"/>
    <w:rsid w:val="007C6E75"/>
    <w:rsid w:val="007C779D"/>
    <w:rsid w:val="007C7EF3"/>
    <w:rsid w:val="007D020B"/>
    <w:rsid w:val="007D02A6"/>
    <w:rsid w:val="007D098C"/>
    <w:rsid w:val="007D0D35"/>
    <w:rsid w:val="007D11B6"/>
    <w:rsid w:val="007D12D6"/>
    <w:rsid w:val="007D149C"/>
    <w:rsid w:val="007D163B"/>
    <w:rsid w:val="007D16BD"/>
    <w:rsid w:val="007D18DB"/>
    <w:rsid w:val="007D1B7C"/>
    <w:rsid w:val="007D214A"/>
    <w:rsid w:val="007D2734"/>
    <w:rsid w:val="007D2A09"/>
    <w:rsid w:val="007D2C9F"/>
    <w:rsid w:val="007D2F33"/>
    <w:rsid w:val="007D31A6"/>
    <w:rsid w:val="007D320B"/>
    <w:rsid w:val="007D357E"/>
    <w:rsid w:val="007D36AF"/>
    <w:rsid w:val="007D3771"/>
    <w:rsid w:val="007D37BF"/>
    <w:rsid w:val="007D3889"/>
    <w:rsid w:val="007D39D7"/>
    <w:rsid w:val="007D3BE0"/>
    <w:rsid w:val="007D3DEA"/>
    <w:rsid w:val="007D4046"/>
    <w:rsid w:val="007D4526"/>
    <w:rsid w:val="007D4632"/>
    <w:rsid w:val="007D478D"/>
    <w:rsid w:val="007D4838"/>
    <w:rsid w:val="007D4956"/>
    <w:rsid w:val="007D4FF2"/>
    <w:rsid w:val="007D512C"/>
    <w:rsid w:val="007D5166"/>
    <w:rsid w:val="007D526F"/>
    <w:rsid w:val="007D5777"/>
    <w:rsid w:val="007D5CFA"/>
    <w:rsid w:val="007D5F54"/>
    <w:rsid w:val="007D6310"/>
    <w:rsid w:val="007D673F"/>
    <w:rsid w:val="007D68F4"/>
    <w:rsid w:val="007D6CE5"/>
    <w:rsid w:val="007D6E8A"/>
    <w:rsid w:val="007D6EF0"/>
    <w:rsid w:val="007D7042"/>
    <w:rsid w:val="007D7059"/>
    <w:rsid w:val="007D7749"/>
    <w:rsid w:val="007D7A23"/>
    <w:rsid w:val="007D7D96"/>
    <w:rsid w:val="007E0162"/>
    <w:rsid w:val="007E05CC"/>
    <w:rsid w:val="007E0800"/>
    <w:rsid w:val="007E0960"/>
    <w:rsid w:val="007E0986"/>
    <w:rsid w:val="007E0C8C"/>
    <w:rsid w:val="007E1196"/>
    <w:rsid w:val="007E1479"/>
    <w:rsid w:val="007E1A55"/>
    <w:rsid w:val="007E1A7D"/>
    <w:rsid w:val="007E1CB1"/>
    <w:rsid w:val="007E1EBF"/>
    <w:rsid w:val="007E201B"/>
    <w:rsid w:val="007E2146"/>
    <w:rsid w:val="007E2B64"/>
    <w:rsid w:val="007E2B9D"/>
    <w:rsid w:val="007E3182"/>
    <w:rsid w:val="007E36F8"/>
    <w:rsid w:val="007E3A98"/>
    <w:rsid w:val="007E4319"/>
    <w:rsid w:val="007E47AD"/>
    <w:rsid w:val="007E488F"/>
    <w:rsid w:val="007E48CD"/>
    <w:rsid w:val="007E48E4"/>
    <w:rsid w:val="007E4BDE"/>
    <w:rsid w:val="007E531F"/>
    <w:rsid w:val="007E57B3"/>
    <w:rsid w:val="007E5AA5"/>
    <w:rsid w:val="007E5B4B"/>
    <w:rsid w:val="007E5D16"/>
    <w:rsid w:val="007E5E13"/>
    <w:rsid w:val="007E5FFD"/>
    <w:rsid w:val="007E60AC"/>
    <w:rsid w:val="007E6202"/>
    <w:rsid w:val="007E6239"/>
    <w:rsid w:val="007E63EC"/>
    <w:rsid w:val="007E6735"/>
    <w:rsid w:val="007E67F3"/>
    <w:rsid w:val="007E67F4"/>
    <w:rsid w:val="007E6E76"/>
    <w:rsid w:val="007E6FB4"/>
    <w:rsid w:val="007E7229"/>
    <w:rsid w:val="007E732E"/>
    <w:rsid w:val="007E741E"/>
    <w:rsid w:val="007E7B2B"/>
    <w:rsid w:val="007E7E6F"/>
    <w:rsid w:val="007F0176"/>
    <w:rsid w:val="007F05E0"/>
    <w:rsid w:val="007F0B77"/>
    <w:rsid w:val="007F0B82"/>
    <w:rsid w:val="007F0DD3"/>
    <w:rsid w:val="007F10EA"/>
    <w:rsid w:val="007F1282"/>
    <w:rsid w:val="007F161F"/>
    <w:rsid w:val="007F1759"/>
    <w:rsid w:val="007F18C0"/>
    <w:rsid w:val="007F1E9E"/>
    <w:rsid w:val="007F2477"/>
    <w:rsid w:val="007F259C"/>
    <w:rsid w:val="007F2DBB"/>
    <w:rsid w:val="007F2ED4"/>
    <w:rsid w:val="007F3047"/>
    <w:rsid w:val="007F32FB"/>
    <w:rsid w:val="007F348D"/>
    <w:rsid w:val="007F3960"/>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6C9C"/>
    <w:rsid w:val="007F70D6"/>
    <w:rsid w:val="007F72A9"/>
    <w:rsid w:val="007F7733"/>
    <w:rsid w:val="007F7864"/>
    <w:rsid w:val="007F7945"/>
    <w:rsid w:val="007F795B"/>
    <w:rsid w:val="007F79F3"/>
    <w:rsid w:val="007F7C82"/>
    <w:rsid w:val="007F7D57"/>
    <w:rsid w:val="007F7FEE"/>
    <w:rsid w:val="00800005"/>
    <w:rsid w:val="00800104"/>
    <w:rsid w:val="0080012B"/>
    <w:rsid w:val="00800184"/>
    <w:rsid w:val="00800312"/>
    <w:rsid w:val="008003DD"/>
    <w:rsid w:val="00800729"/>
    <w:rsid w:val="00800994"/>
    <w:rsid w:val="00800B35"/>
    <w:rsid w:val="00800B37"/>
    <w:rsid w:val="00800D5F"/>
    <w:rsid w:val="00800DFD"/>
    <w:rsid w:val="00800FB4"/>
    <w:rsid w:val="008013B8"/>
    <w:rsid w:val="008016C4"/>
    <w:rsid w:val="008016C8"/>
    <w:rsid w:val="0080179D"/>
    <w:rsid w:val="00801838"/>
    <w:rsid w:val="008018DC"/>
    <w:rsid w:val="00802410"/>
    <w:rsid w:val="0080270F"/>
    <w:rsid w:val="00802D20"/>
    <w:rsid w:val="00802D88"/>
    <w:rsid w:val="00802FDA"/>
    <w:rsid w:val="00803028"/>
    <w:rsid w:val="00803160"/>
    <w:rsid w:val="00803284"/>
    <w:rsid w:val="008033B8"/>
    <w:rsid w:val="0080384F"/>
    <w:rsid w:val="00803E2E"/>
    <w:rsid w:val="00803FD6"/>
    <w:rsid w:val="008041E1"/>
    <w:rsid w:val="00804867"/>
    <w:rsid w:val="008049A0"/>
    <w:rsid w:val="00804AB0"/>
    <w:rsid w:val="00804AEC"/>
    <w:rsid w:val="00804B2F"/>
    <w:rsid w:val="008050B2"/>
    <w:rsid w:val="008051D4"/>
    <w:rsid w:val="008053AD"/>
    <w:rsid w:val="00805832"/>
    <w:rsid w:val="00805A6D"/>
    <w:rsid w:val="00805D11"/>
    <w:rsid w:val="0080656E"/>
    <w:rsid w:val="00806627"/>
    <w:rsid w:val="00806673"/>
    <w:rsid w:val="00806979"/>
    <w:rsid w:val="0080699F"/>
    <w:rsid w:val="00806D29"/>
    <w:rsid w:val="00806F5E"/>
    <w:rsid w:val="00807365"/>
    <w:rsid w:val="0080770D"/>
    <w:rsid w:val="00807A31"/>
    <w:rsid w:val="00807D28"/>
    <w:rsid w:val="00807D5E"/>
    <w:rsid w:val="00807D8F"/>
    <w:rsid w:val="00807E0C"/>
    <w:rsid w:val="00807E1B"/>
    <w:rsid w:val="008100D3"/>
    <w:rsid w:val="0081012C"/>
    <w:rsid w:val="00810DE9"/>
    <w:rsid w:val="00810EAE"/>
    <w:rsid w:val="00811036"/>
    <w:rsid w:val="0081189F"/>
    <w:rsid w:val="00811C6A"/>
    <w:rsid w:val="00811E15"/>
    <w:rsid w:val="00812027"/>
    <w:rsid w:val="008123C3"/>
    <w:rsid w:val="008123D5"/>
    <w:rsid w:val="008124FE"/>
    <w:rsid w:val="008127B0"/>
    <w:rsid w:val="00812FE3"/>
    <w:rsid w:val="00813346"/>
    <w:rsid w:val="00813CE0"/>
    <w:rsid w:val="00814072"/>
    <w:rsid w:val="008142CD"/>
    <w:rsid w:val="0081433F"/>
    <w:rsid w:val="00814500"/>
    <w:rsid w:val="00814584"/>
    <w:rsid w:val="00814B38"/>
    <w:rsid w:val="00814B65"/>
    <w:rsid w:val="00814BD6"/>
    <w:rsid w:val="00814D2B"/>
    <w:rsid w:val="00814E7C"/>
    <w:rsid w:val="00815156"/>
    <w:rsid w:val="0081529F"/>
    <w:rsid w:val="008153F0"/>
    <w:rsid w:val="008154B6"/>
    <w:rsid w:val="008155E8"/>
    <w:rsid w:val="00815706"/>
    <w:rsid w:val="00815763"/>
    <w:rsid w:val="00815835"/>
    <w:rsid w:val="00815D64"/>
    <w:rsid w:val="00815F5F"/>
    <w:rsid w:val="00815F63"/>
    <w:rsid w:val="00815FD3"/>
    <w:rsid w:val="008161B8"/>
    <w:rsid w:val="008161C6"/>
    <w:rsid w:val="00816292"/>
    <w:rsid w:val="00816A54"/>
    <w:rsid w:val="00816B07"/>
    <w:rsid w:val="00816D94"/>
    <w:rsid w:val="00816D9C"/>
    <w:rsid w:val="00817117"/>
    <w:rsid w:val="00817151"/>
    <w:rsid w:val="0081748D"/>
    <w:rsid w:val="0081787C"/>
    <w:rsid w:val="008178BB"/>
    <w:rsid w:val="00817B8F"/>
    <w:rsid w:val="00817C96"/>
    <w:rsid w:val="00817CB0"/>
    <w:rsid w:val="00817D2A"/>
    <w:rsid w:val="00817F27"/>
    <w:rsid w:val="00817FD4"/>
    <w:rsid w:val="00820224"/>
    <w:rsid w:val="008203E9"/>
    <w:rsid w:val="00820D01"/>
    <w:rsid w:val="00821398"/>
    <w:rsid w:val="0082172C"/>
    <w:rsid w:val="00821793"/>
    <w:rsid w:val="0082194C"/>
    <w:rsid w:val="00821A22"/>
    <w:rsid w:val="00821DC0"/>
    <w:rsid w:val="00822131"/>
    <w:rsid w:val="00823335"/>
    <w:rsid w:val="008235E4"/>
    <w:rsid w:val="008237B2"/>
    <w:rsid w:val="00823B2A"/>
    <w:rsid w:val="00823C2A"/>
    <w:rsid w:val="00823F61"/>
    <w:rsid w:val="0082449E"/>
    <w:rsid w:val="008247A4"/>
    <w:rsid w:val="008249FF"/>
    <w:rsid w:val="00824AF8"/>
    <w:rsid w:val="00824B8A"/>
    <w:rsid w:val="00824D09"/>
    <w:rsid w:val="008251EC"/>
    <w:rsid w:val="008254F5"/>
    <w:rsid w:val="00825511"/>
    <w:rsid w:val="00825693"/>
    <w:rsid w:val="008259A4"/>
    <w:rsid w:val="00825E3A"/>
    <w:rsid w:val="00825EEF"/>
    <w:rsid w:val="00825F37"/>
    <w:rsid w:val="00826204"/>
    <w:rsid w:val="008263E0"/>
    <w:rsid w:val="0082663F"/>
    <w:rsid w:val="008266DE"/>
    <w:rsid w:val="00826D90"/>
    <w:rsid w:val="00827015"/>
    <w:rsid w:val="00827109"/>
    <w:rsid w:val="008272E9"/>
    <w:rsid w:val="00827A41"/>
    <w:rsid w:val="00827AE9"/>
    <w:rsid w:val="00827AF3"/>
    <w:rsid w:val="00827B9F"/>
    <w:rsid w:val="00830138"/>
    <w:rsid w:val="008303C9"/>
    <w:rsid w:val="00830D70"/>
    <w:rsid w:val="00830DA1"/>
    <w:rsid w:val="00830EC9"/>
    <w:rsid w:val="0083104A"/>
    <w:rsid w:val="0083179C"/>
    <w:rsid w:val="00831C79"/>
    <w:rsid w:val="00832142"/>
    <w:rsid w:val="0083262B"/>
    <w:rsid w:val="008327D2"/>
    <w:rsid w:val="00832C18"/>
    <w:rsid w:val="00832CAF"/>
    <w:rsid w:val="00832F33"/>
    <w:rsid w:val="0083303C"/>
    <w:rsid w:val="0083311A"/>
    <w:rsid w:val="0083335E"/>
    <w:rsid w:val="00833611"/>
    <w:rsid w:val="008337E2"/>
    <w:rsid w:val="0083398C"/>
    <w:rsid w:val="008339A0"/>
    <w:rsid w:val="0083417A"/>
    <w:rsid w:val="00834376"/>
    <w:rsid w:val="00834449"/>
    <w:rsid w:val="00834512"/>
    <w:rsid w:val="008349E7"/>
    <w:rsid w:val="0083502E"/>
    <w:rsid w:val="008350E9"/>
    <w:rsid w:val="0083545D"/>
    <w:rsid w:val="0083579B"/>
    <w:rsid w:val="008358C4"/>
    <w:rsid w:val="00835B82"/>
    <w:rsid w:val="00836133"/>
    <w:rsid w:val="0083657B"/>
    <w:rsid w:val="008365D8"/>
    <w:rsid w:val="008368F3"/>
    <w:rsid w:val="00836B5B"/>
    <w:rsid w:val="0083767E"/>
    <w:rsid w:val="0083768C"/>
    <w:rsid w:val="008376F9"/>
    <w:rsid w:val="00837DCD"/>
    <w:rsid w:val="00837E87"/>
    <w:rsid w:val="008401C3"/>
    <w:rsid w:val="00840436"/>
    <w:rsid w:val="008404D7"/>
    <w:rsid w:val="00840634"/>
    <w:rsid w:val="00840A68"/>
    <w:rsid w:val="00840A83"/>
    <w:rsid w:val="00840D46"/>
    <w:rsid w:val="00841573"/>
    <w:rsid w:val="008416F7"/>
    <w:rsid w:val="008419A1"/>
    <w:rsid w:val="00841EE6"/>
    <w:rsid w:val="00841FA0"/>
    <w:rsid w:val="0084203E"/>
    <w:rsid w:val="00842061"/>
    <w:rsid w:val="0084206A"/>
    <w:rsid w:val="0084215C"/>
    <w:rsid w:val="00842965"/>
    <w:rsid w:val="0084296C"/>
    <w:rsid w:val="00842B07"/>
    <w:rsid w:val="00842B49"/>
    <w:rsid w:val="00842CEE"/>
    <w:rsid w:val="00842DB7"/>
    <w:rsid w:val="00842F3E"/>
    <w:rsid w:val="00843238"/>
    <w:rsid w:val="0084387F"/>
    <w:rsid w:val="0084390B"/>
    <w:rsid w:val="00843AFD"/>
    <w:rsid w:val="00843B2C"/>
    <w:rsid w:val="008441FE"/>
    <w:rsid w:val="008444F8"/>
    <w:rsid w:val="008445D2"/>
    <w:rsid w:val="00844750"/>
    <w:rsid w:val="00844770"/>
    <w:rsid w:val="00844808"/>
    <w:rsid w:val="00844864"/>
    <w:rsid w:val="00844C69"/>
    <w:rsid w:val="00844CE2"/>
    <w:rsid w:val="008455F4"/>
    <w:rsid w:val="0084589D"/>
    <w:rsid w:val="00845A92"/>
    <w:rsid w:val="00845DA4"/>
    <w:rsid w:val="00845F51"/>
    <w:rsid w:val="00846106"/>
    <w:rsid w:val="008461D9"/>
    <w:rsid w:val="00846467"/>
    <w:rsid w:val="00846604"/>
    <w:rsid w:val="00846661"/>
    <w:rsid w:val="00846AC4"/>
    <w:rsid w:val="00846C77"/>
    <w:rsid w:val="00846E99"/>
    <w:rsid w:val="008473B5"/>
    <w:rsid w:val="00847699"/>
    <w:rsid w:val="00847991"/>
    <w:rsid w:val="00847C4E"/>
    <w:rsid w:val="00847F69"/>
    <w:rsid w:val="0085052D"/>
    <w:rsid w:val="008508C3"/>
    <w:rsid w:val="00850AE8"/>
    <w:rsid w:val="00850B13"/>
    <w:rsid w:val="00850CFA"/>
    <w:rsid w:val="00850F4B"/>
    <w:rsid w:val="00851000"/>
    <w:rsid w:val="008515A2"/>
    <w:rsid w:val="00851644"/>
    <w:rsid w:val="0085187D"/>
    <w:rsid w:val="00851B22"/>
    <w:rsid w:val="00851E8C"/>
    <w:rsid w:val="008521D9"/>
    <w:rsid w:val="00852338"/>
    <w:rsid w:val="00852A21"/>
    <w:rsid w:val="00852AA6"/>
    <w:rsid w:val="00852B39"/>
    <w:rsid w:val="00852EA7"/>
    <w:rsid w:val="00853753"/>
    <w:rsid w:val="00853C45"/>
    <w:rsid w:val="00853DC5"/>
    <w:rsid w:val="00854090"/>
    <w:rsid w:val="008540C8"/>
    <w:rsid w:val="00854983"/>
    <w:rsid w:val="00854A91"/>
    <w:rsid w:val="00854BCA"/>
    <w:rsid w:val="00854E0E"/>
    <w:rsid w:val="00854E93"/>
    <w:rsid w:val="008553CC"/>
    <w:rsid w:val="008559DB"/>
    <w:rsid w:val="00856301"/>
    <w:rsid w:val="008564E7"/>
    <w:rsid w:val="0085677B"/>
    <w:rsid w:val="008569DF"/>
    <w:rsid w:val="00856D2B"/>
    <w:rsid w:val="00856E4A"/>
    <w:rsid w:val="00857165"/>
    <w:rsid w:val="0085722A"/>
    <w:rsid w:val="008572C0"/>
    <w:rsid w:val="008574C8"/>
    <w:rsid w:val="00857686"/>
    <w:rsid w:val="00857A7D"/>
    <w:rsid w:val="00857C34"/>
    <w:rsid w:val="008600FD"/>
    <w:rsid w:val="0086012C"/>
    <w:rsid w:val="0086037F"/>
    <w:rsid w:val="008604E6"/>
    <w:rsid w:val="00860650"/>
    <w:rsid w:val="0086067F"/>
    <w:rsid w:val="008609D3"/>
    <w:rsid w:val="00860BAC"/>
    <w:rsid w:val="008611A3"/>
    <w:rsid w:val="00861750"/>
    <w:rsid w:val="00861A04"/>
    <w:rsid w:val="00861B41"/>
    <w:rsid w:val="00861D65"/>
    <w:rsid w:val="00861DA1"/>
    <w:rsid w:val="00861F3C"/>
    <w:rsid w:val="008620C2"/>
    <w:rsid w:val="00862173"/>
    <w:rsid w:val="00862290"/>
    <w:rsid w:val="008622D2"/>
    <w:rsid w:val="008624FA"/>
    <w:rsid w:val="00862558"/>
    <w:rsid w:val="00862567"/>
    <w:rsid w:val="008626B0"/>
    <w:rsid w:val="00862988"/>
    <w:rsid w:val="008629BE"/>
    <w:rsid w:val="00862A4E"/>
    <w:rsid w:val="00862BA2"/>
    <w:rsid w:val="00862C5F"/>
    <w:rsid w:val="00863096"/>
    <w:rsid w:val="00863267"/>
    <w:rsid w:val="00863479"/>
    <w:rsid w:val="008637EE"/>
    <w:rsid w:val="00863AA0"/>
    <w:rsid w:val="00863EFE"/>
    <w:rsid w:val="00864305"/>
    <w:rsid w:val="008647D5"/>
    <w:rsid w:val="00864A9F"/>
    <w:rsid w:val="00864B47"/>
    <w:rsid w:val="00864C02"/>
    <w:rsid w:val="00864F36"/>
    <w:rsid w:val="008650AB"/>
    <w:rsid w:val="00865696"/>
    <w:rsid w:val="008657A5"/>
    <w:rsid w:val="00865B38"/>
    <w:rsid w:val="00865D02"/>
    <w:rsid w:val="00865D4C"/>
    <w:rsid w:val="00865DE1"/>
    <w:rsid w:val="008660BA"/>
    <w:rsid w:val="00866BFD"/>
    <w:rsid w:val="00866FEA"/>
    <w:rsid w:val="0086704D"/>
    <w:rsid w:val="00867255"/>
    <w:rsid w:val="008678F0"/>
    <w:rsid w:val="00867E3C"/>
    <w:rsid w:val="00870018"/>
    <w:rsid w:val="0087071A"/>
    <w:rsid w:val="00870793"/>
    <w:rsid w:val="00870A1C"/>
    <w:rsid w:val="00870D41"/>
    <w:rsid w:val="00871029"/>
    <w:rsid w:val="00871096"/>
    <w:rsid w:val="00871171"/>
    <w:rsid w:val="008711F8"/>
    <w:rsid w:val="00871372"/>
    <w:rsid w:val="00871A46"/>
    <w:rsid w:val="00871D14"/>
    <w:rsid w:val="008722B0"/>
    <w:rsid w:val="0087250F"/>
    <w:rsid w:val="00872C7C"/>
    <w:rsid w:val="00872F39"/>
    <w:rsid w:val="00873055"/>
    <w:rsid w:val="00873463"/>
    <w:rsid w:val="008734E7"/>
    <w:rsid w:val="0087354E"/>
    <w:rsid w:val="00873677"/>
    <w:rsid w:val="00873BD7"/>
    <w:rsid w:val="00873BF0"/>
    <w:rsid w:val="00873C85"/>
    <w:rsid w:val="00874253"/>
    <w:rsid w:val="008742CE"/>
    <w:rsid w:val="008745AE"/>
    <w:rsid w:val="0087475E"/>
    <w:rsid w:val="00874844"/>
    <w:rsid w:val="00874AB0"/>
    <w:rsid w:val="00874E33"/>
    <w:rsid w:val="00874FAC"/>
    <w:rsid w:val="0087504C"/>
    <w:rsid w:val="008754DE"/>
    <w:rsid w:val="00875755"/>
    <w:rsid w:val="0087580A"/>
    <w:rsid w:val="0087588F"/>
    <w:rsid w:val="00875905"/>
    <w:rsid w:val="00875C29"/>
    <w:rsid w:val="00875F79"/>
    <w:rsid w:val="00875FBD"/>
    <w:rsid w:val="00876AC7"/>
    <w:rsid w:val="0087727B"/>
    <w:rsid w:val="0087763F"/>
    <w:rsid w:val="00877AD7"/>
    <w:rsid w:val="00877B35"/>
    <w:rsid w:val="00877C45"/>
    <w:rsid w:val="00877C57"/>
    <w:rsid w:val="00877E68"/>
    <w:rsid w:val="00877FA3"/>
    <w:rsid w:val="008804C9"/>
    <w:rsid w:val="008809F4"/>
    <w:rsid w:val="00880D84"/>
    <w:rsid w:val="00880E95"/>
    <w:rsid w:val="008810DF"/>
    <w:rsid w:val="008810FA"/>
    <w:rsid w:val="0088112B"/>
    <w:rsid w:val="008812E1"/>
    <w:rsid w:val="00881842"/>
    <w:rsid w:val="00881F28"/>
    <w:rsid w:val="0088228A"/>
    <w:rsid w:val="008823C1"/>
    <w:rsid w:val="008825EC"/>
    <w:rsid w:val="0088274A"/>
    <w:rsid w:val="008829DC"/>
    <w:rsid w:val="00882BB1"/>
    <w:rsid w:val="00882BC9"/>
    <w:rsid w:val="00882FE1"/>
    <w:rsid w:val="00883004"/>
    <w:rsid w:val="008835DF"/>
    <w:rsid w:val="00883936"/>
    <w:rsid w:val="008839FE"/>
    <w:rsid w:val="00883ED6"/>
    <w:rsid w:val="00884255"/>
    <w:rsid w:val="0088425B"/>
    <w:rsid w:val="0088488A"/>
    <w:rsid w:val="008849EC"/>
    <w:rsid w:val="00884A0F"/>
    <w:rsid w:val="00884AD8"/>
    <w:rsid w:val="00884CDF"/>
    <w:rsid w:val="00884D4C"/>
    <w:rsid w:val="0088579F"/>
    <w:rsid w:val="00885CE0"/>
    <w:rsid w:val="00885D5D"/>
    <w:rsid w:val="00885EC9"/>
    <w:rsid w:val="00885F46"/>
    <w:rsid w:val="00885F7A"/>
    <w:rsid w:val="00886223"/>
    <w:rsid w:val="0088651F"/>
    <w:rsid w:val="008871C0"/>
    <w:rsid w:val="008871E9"/>
    <w:rsid w:val="0088757D"/>
    <w:rsid w:val="008876DF"/>
    <w:rsid w:val="00887771"/>
    <w:rsid w:val="00887844"/>
    <w:rsid w:val="00887FEF"/>
    <w:rsid w:val="0089016B"/>
    <w:rsid w:val="00890694"/>
    <w:rsid w:val="00890786"/>
    <w:rsid w:val="008907B2"/>
    <w:rsid w:val="00890879"/>
    <w:rsid w:val="00890BCD"/>
    <w:rsid w:val="00890D06"/>
    <w:rsid w:val="00890E0D"/>
    <w:rsid w:val="00890F04"/>
    <w:rsid w:val="00890FBE"/>
    <w:rsid w:val="008914FB"/>
    <w:rsid w:val="00891C65"/>
    <w:rsid w:val="00891C75"/>
    <w:rsid w:val="00891F63"/>
    <w:rsid w:val="00892253"/>
    <w:rsid w:val="008922DF"/>
    <w:rsid w:val="00892492"/>
    <w:rsid w:val="00893024"/>
    <w:rsid w:val="00893B3B"/>
    <w:rsid w:val="00893BA4"/>
    <w:rsid w:val="00893DB3"/>
    <w:rsid w:val="00893E2E"/>
    <w:rsid w:val="008943D6"/>
    <w:rsid w:val="0089462A"/>
    <w:rsid w:val="008948A0"/>
    <w:rsid w:val="00895243"/>
    <w:rsid w:val="0089582E"/>
    <w:rsid w:val="00895A0C"/>
    <w:rsid w:val="00895AB4"/>
    <w:rsid w:val="00895C0C"/>
    <w:rsid w:val="008961A5"/>
    <w:rsid w:val="008964FD"/>
    <w:rsid w:val="0089699C"/>
    <w:rsid w:val="00896D10"/>
    <w:rsid w:val="00896DF5"/>
    <w:rsid w:val="00896FD8"/>
    <w:rsid w:val="00897082"/>
    <w:rsid w:val="00897091"/>
    <w:rsid w:val="008970F6"/>
    <w:rsid w:val="008972CB"/>
    <w:rsid w:val="00897368"/>
    <w:rsid w:val="00897E32"/>
    <w:rsid w:val="00897F16"/>
    <w:rsid w:val="008A0118"/>
    <w:rsid w:val="008A0173"/>
    <w:rsid w:val="008A01B3"/>
    <w:rsid w:val="008A0339"/>
    <w:rsid w:val="008A03A0"/>
    <w:rsid w:val="008A0473"/>
    <w:rsid w:val="008A04C7"/>
    <w:rsid w:val="008A068C"/>
    <w:rsid w:val="008A06B8"/>
    <w:rsid w:val="008A0C16"/>
    <w:rsid w:val="008A1C65"/>
    <w:rsid w:val="008A1D27"/>
    <w:rsid w:val="008A1EA1"/>
    <w:rsid w:val="008A1FBC"/>
    <w:rsid w:val="008A21D5"/>
    <w:rsid w:val="008A24BD"/>
    <w:rsid w:val="008A2822"/>
    <w:rsid w:val="008A2886"/>
    <w:rsid w:val="008A2942"/>
    <w:rsid w:val="008A294D"/>
    <w:rsid w:val="008A29EB"/>
    <w:rsid w:val="008A2AAE"/>
    <w:rsid w:val="008A2F26"/>
    <w:rsid w:val="008A2F52"/>
    <w:rsid w:val="008A2FA0"/>
    <w:rsid w:val="008A3033"/>
    <w:rsid w:val="008A3390"/>
    <w:rsid w:val="008A3441"/>
    <w:rsid w:val="008A36ED"/>
    <w:rsid w:val="008A3786"/>
    <w:rsid w:val="008A3898"/>
    <w:rsid w:val="008A3B2A"/>
    <w:rsid w:val="008A40C1"/>
    <w:rsid w:val="008A42D8"/>
    <w:rsid w:val="008A457F"/>
    <w:rsid w:val="008A4AE7"/>
    <w:rsid w:val="008A4DAC"/>
    <w:rsid w:val="008A4E04"/>
    <w:rsid w:val="008A53C3"/>
    <w:rsid w:val="008A59E9"/>
    <w:rsid w:val="008A5E89"/>
    <w:rsid w:val="008A62D3"/>
    <w:rsid w:val="008A631F"/>
    <w:rsid w:val="008A64F3"/>
    <w:rsid w:val="008A6590"/>
    <w:rsid w:val="008A668F"/>
    <w:rsid w:val="008A6E03"/>
    <w:rsid w:val="008A6F9D"/>
    <w:rsid w:val="008A72A4"/>
    <w:rsid w:val="008A745E"/>
    <w:rsid w:val="008A7574"/>
    <w:rsid w:val="008A758D"/>
    <w:rsid w:val="008A75C5"/>
    <w:rsid w:val="008A765B"/>
    <w:rsid w:val="008A7669"/>
    <w:rsid w:val="008A76CB"/>
    <w:rsid w:val="008A7819"/>
    <w:rsid w:val="008A7B15"/>
    <w:rsid w:val="008B01A2"/>
    <w:rsid w:val="008B07C2"/>
    <w:rsid w:val="008B097E"/>
    <w:rsid w:val="008B0B14"/>
    <w:rsid w:val="008B0C71"/>
    <w:rsid w:val="008B0CD0"/>
    <w:rsid w:val="008B0F9B"/>
    <w:rsid w:val="008B12F9"/>
    <w:rsid w:val="008B130E"/>
    <w:rsid w:val="008B1651"/>
    <w:rsid w:val="008B175A"/>
    <w:rsid w:val="008B182D"/>
    <w:rsid w:val="008B18CE"/>
    <w:rsid w:val="008B2014"/>
    <w:rsid w:val="008B2052"/>
    <w:rsid w:val="008B21F5"/>
    <w:rsid w:val="008B240A"/>
    <w:rsid w:val="008B2608"/>
    <w:rsid w:val="008B269F"/>
    <w:rsid w:val="008B29A1"/>
    <w:rsid w:val="008B2A2E"/>
    <w:rsid w:val="008B2AB2"/>
    <w:rsid w:val="008B2D1D"/>
    <w:rsid w:val="008B2DEB"/>
    <w:rsid w:val="008B2F59"/>
    <w:rsid w:val="008B30DE"/>
    <w:rsid w:val="008B3642"/>
    <w:rsid w:val="008B3C1D"/>
    <w:rsid w:val="008B3E81"/>
    <w:rsid w:val="008B41EF"/>
    <w:rsid w:val="008B4230"/>
    <w:rsid w:val="008B447F"/>
    <w:rsid w:val="008B44A9"/>
    <w:rsid w:val="008B4A4A"/>
    <w:rsid w:val="008B4B0D"/>
    <w:rsid w:val="008B4B33"/>
    <w:rsid w:val="008B4C93"/>
    <w:rsid w:val="008B4D6D"/>
    <w:rsid w:val="008B5448"/>
    <w:rsid w:val="008B5577"/>
    <w:rsid w:val="008B55A6"/>
    <w:rsid w:val="008B60ED"/>
    <w:rsid w:val="008B66CB"/>
    <w:rsid w:val="008B6E5C"/>
    <w:rsid w:val="008B79C8"/>
    <w:rsid w:val="008B7C22"/>
    <w:rsid w:val="008B7C8C"/>
    <w:rsid w:val="008C05B8"/>
    <w:rsid w:val="008C0881"/>
    <w:rsid w:val="008C0A5B"/>
    <w:rsid w:val="008C0B0A"/>
    <w:rsid w:val="008C0F03"/>
    <w:rsid w:val="008C1161"/>
    <w:rsid w:val="008C1557"/>
    <w:rsid w:val="008C15C4"/>
    <w:rsid w:val="008C1876"/>
    <w:rsid w:val="008C2236"/>
    <w:rsid w:val="008C2426"/>
    <w:rsid w:val="008C2453"/>
    <w:rsid w:val="008C26B4"/>
    <w:rsid w:val="008C2767"/>
    <w:rsid w:val="008C2A47"/>
    <w:rsid w:val="008C30A5"/>
    <w:rsid w:val="008C4179"/>
    <w:rsid w:val="008C4B47"/>
    <w:rsid w:val="008C570A"/>
    <w:rsid w:val="008C59D5"/>
    <w:rsid w:val="008C5B10"/>
    <w:rsid w:val="008C5EEA"/>
    <w:rsid w:val="008C5F0D"/>
    <w:rsid w:val="008C61A7"/>
    <w:rsid w:val="008C6780"/>
    <w:rsid w:val="008C6970"/>
    <w:rsid w:val="008C698E"/>
    <w:rsid w:val="008C6C7A"/>
    <w:rsid w:val="008C6F4F"/>
    <w:rsid w:val="008C6F9B"/>
    <w:rsid w:val="008C6FA2"/>
    <w:rsid w:val="008C709A"/>
    <w:rsid w:val="008C7151"/>
    <w:rsid w:val="008C71F1"/>
    <w:rsid w:val="008C7245"/>
    <w:rsid w:val="008C74CC"/>
    <w:rsid w:val="008C76D5"/>
    <w:rsid w:val="008C7F77"/>
    <w:rsid w:val="008D02D9"/>
    <w:rsid w:val="008D0459"/>
    <w:rsid w:val="008D05D2"/>
    <w:rsid w:val="008D069D"/>
    <w:rsid w:val="008D0777"/>
    <w:rsid w:val="008D0A7A"/>
    <w:rsid w:val="008D0B27"/>
    <w:rsid w:val="008D13DC"/>
    <w:rsid w:val="008D149D"/>
    <w:rsid w:val="008D1D64"/>
    <w:rsid w:val="008D1E23"/>
    <w:rsid w:val="008D2209"/>
    <w:rsid w:val="008D2461"/>
    <w:rsid w:val="008D3208"/>
    <w:rsid w:val="008D4318"/>
    <w:rsid w:val="008D432F"/>
    <w:rsid w:val="008D453F"/>
    <w:rsid w:val="008D458C"/>
    <w:rsid w:val="008D459E"/>
    <w:rsid w:val="008D4650"/>
    <w:rsid w:val="008D508F"/>
    <w:rsid w:val="008D538D"/>
    <w:rsid w:val="008D5445"/>
    <w:rsid w:val="008D5879"/>
    <w:rsid w:val="008D58F4"/>
    <w:rsid w:val="008D592F"/>
    <w:rsid w:val="008D5FCD"/>
    <w:rsid w:val="008D61FB"/>
    <w:rsid w:val="008D6255"/>
    <w:rsid w:val="008D6261"/>
    <w:rsid w:val="008D658A"/>
    <w:rsid w:val="008D65B3"/>
    <w:rsid w:val="008D6733"/>
    <w:rsid w:val="008D6833"/>
    <w:rsid w:val="008D6A7F"/>
    <w:rsid w:val="008D6BDB"/>
    <w:rsid w:val="008D6DF9"/>
    <w:rsid w:val="008D6F90"/>
    <w:rsid w:val="008D72BB"/>
    <w:rsid w:val="008D7554"/>
    <w:rsid w:val="008D7615"/>
    <w:rsid w:val="008D76A0"/>
    <w:rsid w:val="008D7787"/>
    <w:rsid w:val="008D791A"/>
    <w:rsid w:val="008D7DEB"/>
    <w:rsid w:val="008E0107"/>
    <w:rsid w:val="008E04B5"/>
    <w:rsid w:val="008E0639"/>
    <w:rsid w:val="008E074C"/>
    <w:rsid w:val="008E0CDD"/>
    <w:rsid w:val="008E0E89"/>
    <w:rsid w:val="008E0E8C"/>
    <w:rsid w:val="008E1217"/>
    <w:rsid w:val="008E15AC"/>
    <w:rsid w:val="008E1864"/>
    <w:rsid w:val="008E1B6C"/>
    <w:rsid w:val="008E1FDF"/>
    <w:rsid w:val="008E2051"/>
    <w:rsid w:val="008E20D6"/>
    <w:rsid w:val="008E20EC"/>
    <w:rsid w:val="008E2248"/>
    <w:rsid w:val="008E2523"/>
    <w:rsid w:val="008E2562"/>
    <w:rsid w:val="008E27D0"/>
    <w:rsid w:val="008E2887"/>
    <w:rsid w:val="008E2B47"/>
    <w:rsid w:val="008E2FAD"/>
    <w:rsid w:val="008E3095"/>
    <w:rsid w:val="008E335D"/>
    <w:rsid w:val="008E367F"/>
    <w:rsid w:val="008E378A"/>
    <w:rsid w:val="008E38C5"/>
    <w:rsid w:val="008E3F52"/>
    <w:rsid w:val="008E3F7F"/>
    <w:rsid w:val="008E412D"/>
    <w:rsid w:val="008E43B0"/>
    <w:rsid w:val="008E451A"/>
    <w:rsid w:val="008E4AE7"/>
    <w:rsid w:val="008E4B81"/>
    <w:rsid w:val="008E4CA5"/>
    <w:rsid w:val="008E4D10"/>
    <w:rsid w:val="008E4D5D"/>
    <w:rsid w:val="008E4EF1"/>
    <w:rsid w:val="008E5412"/>
    <w:rsid w:val="008E5583"/>
    <w:rsid w:val="008E5625"/>
    <w:rsid w:val="008E5B5F"/>
    <w:rsid w:val="008E5D5A"/>
    <w:rsid w:val="008E6070"/>
    <w:rsid w:val="008E624A"/>
    <w:rsid w:val="008E6437"/>
    <w:rsid w:val="008E6788"/>
    <w:rsid w:val="008E699E"/>
    <w:rsid w:val="008E6F35"/>
    <w:rsid w:val="008E743E"/>
    <w:rsid w:val="008E7684"/>
    <w:rsid w:val="008E76C6"/>
    <w:rsid w:val="008E7D6A"/>
    <w:rsid w:val="008E7DB3"/>
    <w:rsid w:val="008E7F9D"/>
    <w:rsid w:val="008F0090"/>
    <w:rsid w:val="008F01AB"/>
    <w:rsid w:val="008F044C"/>
    <w:rsid w:val="008F0460"/>
    <w:rsid w:val="008F06E5"/>
    <w:rsid w:val="008F0ABC"/>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BD"/>
    <w:rsid w:val="008F4BFE"/>
    <w:rsid w:val="008F4E3F"/>
    <w:rsid w:val="008F53FA"/>
    <w:rsid w:val="008F5406"/>
    <w:rsid w:val="008F54A4"/>
    <w:rsid w:val="008F5866"/>
    <w:rsid w:val="008F595E"/>
    <w:rsid w:val="008F5C7E"/>
    <w:rsid w:val="008F6188"/>
    <w:rsid w:val="008F62F8"/>
    <w:rsid w:val="008F6649"/>
    <w:rsid w:val="008F692B"/>
    <w:rsid w:val="008F6C1F"/>
    <w:rsid w:val="008F6CD1"/>
    <w:rsid w:val="008F6FBB"/>
    <w:rsid w:val="008F702C"/>
    <w:rsid w:val="008F7043"/>
    <w:rsid w:val="008F7365"/>
    <w:rsid w:val="008F793B"/>
    <w:rsid w:val="008F7BD6"/>
    <w:rsid w:val="008F7CEF"/>
    <w:rsid w:val="008F7D9E"/>
    <w:rsid w:val="009000FD"/>
    <w:rsid w:val="009003C2"/>
    <w:rsid w:val="009007E0"/>
    <w:rsid w:val="00900B17"/>
    <w:rsid w:val="00900B60"/>
    <w:rsid w:val="00900DDE"/>
    <w:rsid w:val="00900DF1"/>
    <w:rsid w:val="00900E2E"/>
    <w:rsid w:val="00900F46"/>
    <w:rsid w:val="009011F3"/>
    <w:rsid w:val="009012ED"/>
    <w:rsid w:val="0090168E"/>
    <w:rsid w:val="00901837"/>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055"/>
    <w:rsid w:val="00905111"/>
    <w:rsid w:val="00905A06"/>
    <w:rsid w:val="00905AC0"/>
    <w:rsid w:val="00905B5D"/>
    <w:rsid w:val="00905C05"/>
    <w:rsid w:val="00905F49"/>
    <w:rsid w:val="00906100"/>
    <w:rsid w:val="0090650B"/>
    <w:rsid w:val="009067B8"/>
    <w:rsid w:val="00906BCE"/>
    <w:rsid w:val="00906EED"/>
    <w:rsid w:val="00907071"/>
    <w:rsid w:val="0090715C"/>
    <w:rsid w:val="00907862"/>
    <w:rsid w:val="0090797E"/>
    <w:rsid w:val="00907BEE"/>
    <w:rsid w:val="00910628"/>
    <w:rsid w:val="00910874"/>
    <w:rsid w:val="009108A7"/>
    <w:rsid w:val="00910D81"/>
    <w:rsid w:val="00910FDB"/>
    <w:rsid w:val="0091135E"/>
    <w:rsid w:val="009116AB"/>
    <w:rsid w:val="0091181E"/>
    <w:rsid w:val="00911A5A"/>
    <w:rsid w:val="00911B21"/>
    <w:rsid w:val="00911E1A"/>
    <w:rsid w:val="0091225D"/>
    <w:rsid w:val="009123B9"/>
    <w:rsid w:val="00912A63"/>
    <w:rsid w:val="00912A96"/>
    <w:rsid w:val="00912F6D"/>
    <w:rsid w:val="0091332C"/>
    <w:rsid w:val="00913AF7"/>
    <w:rsid w:val="00913B67"/>
    <w:rsid w:val="00913CB9"/>
    <w:rsid w:val="00913F4C"/>
    <w:rsid w:val="00913FF5"/>
    <w:rsid w:val="0091404B"/>
    <w:rsid w:val="00914215"/>
    <w:rsid w:val="00914234"/>
    <w:rsid w:val="0091423A"/>
    <w:rsid w:val="00914347"/>
    <w:rsid w:val="00914445"/>
    <w:rsid w:val="00914A5D"/>
    <w:rsid w:val="00915032"/>
    <w:rsid w:val="009150C7"/>
    <w:rsid w:val="00915143"/>
    <w:rsid w:val="009151C0"/>
    <w:rsid w:val="0091537E"/>
    <w:rsid w:val="00915399"/>
    <w:rsid w:val="009154BD"/>
    <w:rsid w:val="00915F43"/>
    <w:rsid w:val="0091610F"/>
    <w:rsid w:val="00916187"/>
    <w:rsid w:val="009161BA"/>
    <w:rsid w:val="009165F9"/>
    <w:rsid w:val="00916908"/>
    <w:rsid w:val="00917466"/>
    <w:rsid w:val="00917A45"/>
    <w:rsid w:val="009201A2"/>
    <w:rsid w:val="0092078E"/>
    <w:rsid w:val="00920848"/>
    <w:rsid w:val="00920FA1"/>
    <w:rsid w:val="009216BF"/>
    <w:rsid w:val="009218C8"/>
    <w:rsid w:val="009218D2"/>
    <w:rsid w:val="00921A44"/>
    <w:rsid w:val="00921A74"/>
    <w:rsid w:val="00921C9F"/>
    <w:rsid w:val="00921D1B"/>
    <w:rsid w:val="00921E04"/>
    <w:rsid w:val="00921ED5"/>
    <w:rsid w:val="00921FA1"/>
    <w:rsid w:val="009225B6"/>
    <w:rsid w:val="00922710"/>
    <w:rsid w:val="00922756"/>
    <w:rsid w:val="0092299F"/>
    <w:rsid w:val="00922D99"/>
    <w:rsid w:val="00922E98"/>
    <w:rsid w:val="00923151"/>
    <w:rsid w:val="009235CF"/>
    <w:rsid w:val="00923821"/>
    <w:rsid w:val="00924108"/>
    <w:rsid w:val="00924491"/>
    <w:rsid w:val="00924AB6"/>
    <w:rsid w:val="00924BAA"/>
    <w:rsid w:val="00924CEC"/>
    <w:rsid w:val="0092507E"/>
    <w:rsid w:val="009250C2"/>
    <w:rsid w:val="00925267"/>
    <w:rsid w:val="00925357"/>
    <w:rsid w:val="00925812"/>
    <w:rsid w:val="00925836"/>
    <w:rsid w:val="0092591F"/>
    <w:rsid w:val="00925B66"/>
    <w:rsid w:val="00925DD1"/>
    <w:rsid w:val="00925E3D"/>
    <w:rsid w:val="00925F3C"/>
    <w:rsid w:val="00925FA3"/>
    <w:rsid w:val="009260EC"/>
    <w:rsid w:val="00926264"/>
    <w:rsid w:val="0092656D"/>
    <w:rsid w:val="00926595"/>
    <w:rsid w:val="0092698B"/>
    <w:rsid w:val="009269CA"/>
    <w:rsid w:val="009269EB"/>
    <w:rsid w:val="00927352"/>
    <w:rsid w:val="009276ED"/>
    <w:rsid w:val="0092784B"/>
    <w:rsid w:val="00927874"/>
    <w:rsid w:val="00927877"/>
    <w:rsid w:val="009279AF"/>
    <w:rsid w:val="00927C3A"/>
    <w:rsid w:val="00927D0F"/>
    <w:rsid w:val="0093011E"/>
    <w:rsid w:val="009301E4"/>
    <w:rsid w:val="00930305"/>
    <w:rsid w:val="009305AF"/>
    <w:rsid w:val="0093063D"/>
    <w:rsid w:val="00930A2E"/>
    <w:rsid w:val="0093135E"/>
    <w:rsid w:val="009313BE"/>
    <w:rsid w:val="00931DF8"/>
    <w:rsid w:val="00931F2F"/>
    <w:rsid w:val="00932109"/>
    <w:rsid w:val="009322AC"/>
    <w:rsid w:val="009324B1"/>
    <w:rsid w:val="009326B1"/>
    <w:rsid w:val="009326EE"/>
    <w:rsid w:val="009327B5"/>
    <w:rsid w:val="009329A6"/>
    <w:rsid w:val="00932A20"/>
    <w:rsid w:val="00932A53"/>
    <w:rsid w:val="00933CE4"/>
    <w:rsid w:val="00933D61"/>
    <w:rsid w:val="00933DE4"/>
    <w:rsid w:val="00934044"/>
    <w:rsid w:val="00934494"/>
    <w:rsid w:val="009347BD"/>
    <w:rsid w:val="009348AD"/>
    <w:rsid w:val="009349B0"/>
    <w:rsid w:val="00934CD6"/>
    <w:rsid w:val="00934FFD"/>
    <w:rsid w:val="009357D8"/>
    <w:rsid w:val="009359C0"/>
    <w:rsid w:val="00935A10"/>
    <w:rsid w:val="00935B52"/>
    <w:rsid w:val="009360F7"/>
    <w:rsid w:val="0093634D"/>
    <w:rsid w:val="009367E3"/>
    <w:rsid w:val="00936D07"/>
    <w:rsid w:val="00937004"/>
    <w:rsid w:val="009370A6"/>
    <w:rsid w:val="009375E3"/>
    <w:rsid w:val="00937A95"/>
    <w:rsid w:val="00937AC7"/>
    <w:rsid w:val="00937AD3"/>
    <w:rsid w:val="00937D15"/>
    <w:rsid w:val="00940217"/>
    <w:rsid w:val="00940256"/>
    <w:rsid w:val="00940A5D"/>
    <w:rsid w:val="00940BCB"/>
    <w:rsid w:val="00940D85"/>
    <w:rsid w:val="00940DF4"/>
    <w:rsid w:val="00940FB5"/>
    <w:rsid w:val="00941259"/>
    <w:rsid w:val="00941450"/>
    <w:rsid w:val="0094148B"/>
    <w:rsid w:val="00941A1C"/>
    <w:rsid w:val="00941B97"/>
    <w:rsid w:val="00942140"/>
    <w:rsid w:val="009421B3"/>
    <w:rsid w:val="009421CB"/>
    <w:rsid w:val="009422E0"/>
    <w:rsid w:val="00942A79"/>
    <w:rsid w:val="00942BB8"/>
    <w:rsid w:val="00942E21"/>
    <w:rsid w:val="00942EF9"/>
    <w:rsid w:val="0094335F"/>
    <w:rsid w:val="0094376F"/>
    <w:rsid w:val="009438C4"/>
    <w:rsid w:val="00943B25"/>
    <w:rsid w:val="00943D38"/>
    <w:rsid w:val="009440DF"/>
    <w:rsid w:val="00944202"/>
    <w:rsid w:val="00944335"/>
    <w:rsid w:val="0094484A"/>
    <w:rsid w:val="00944AF4"/>
    <w:rsid w:val="0094590C"/>
    <w:rsid w:val="00945E49"/>
    <w:rsid w:val="009462D8"/>
    <w:rsid w:val="00946388"/>
    <w:rsid w:val="0094663A"/>
    <w:rsid w:val="00946A8A"/>
    <w:rsid w:val="00946AA5"/>
    <w:rsid w:val="00946C4B"/>
    <w:rsid w:val="00946FCA"/>
    <w:rsid w:val="009478ED"/>
    <w:rsid w:val="009479E5"/>
    <w:rsid w:val="009503E5"/>
    <w:rsid w:val="009503ED"/>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3C96"/>
    <w:rsid w:val="009547F5"/>
    <w:rsid w:val="009548C3"/>
    <w:rsid w:val="00954CA6"/>
    <w:rsid w:val="00954E67"/>
    <w:rsid w:val="0095506D"/>
    <w:rsid w:val="009551B9"/>
    <w:rsid w:val="00955342"/>
    <w:rsid w:val="009555E2"/>
    <w:rsid w:val="009557DF"/>
    <w:rsid w:val="00955923"/>
    <w:rsid w:val="00955A2E"/>
    <w:rsid w:val="00955B1F"/>
    <w:rsid w:val="00955D2B"/>
    <w:rsid w:val="00955D6A"/>
    <w:rsid w:val="00955E8D"/>
    <w:rsid w:val="00956101"/>
    <w:rsid w:val="009561AA"/>
    <w:rsid w:val="00956432"/>
    <w:rsid w:val="00956509"/>
    <w:rsid w:val="00956957"/>
    <w:rsid w:val="00956DCD"/>
    <w:rsid w:val="009573C6"/>
    <w:rsid w:val="00957487"/>
    <w:rsid w:val="00957B6B"/>
    <w:rsid w:val="00957C76"/>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739"/>
    <w:rsid w:val="00962C9A"/>
    <w:rsid w:val="00962D89"/>
    <w:rsid w:val="00962E65"/>
    <w:rsid w:val="00963336"/>
    <w:rsid w:val="009637BF"/>
    <w:rsid w:val="0096392B"/>
    <w:rsid w:val="0096397B"/>
    <w:rsid w:val="00963C89"/>
    <w:rsid w:val="009642F3"/>
    <w:rsid w:val="00964594"/>
    <w:rsid w:val="00964784"/>
    <w:rsid w:val="009648EB"/>
    <w:rsid w:val="00964E3C"/>
    <w:rsid w:val="00964E69"/>
    <w:rsid w:val="0096504D"/>
    <w:rsid w:val="00965210"/>
    <w:rsid w:val="00965493"/>
    <w:rsid w:val="009654F0"/>
    <w:rsid w:val="009658BE"/>
    <w:rsid w:val="0096595F"/>
    <w:rsid w:val="009659A4"/>
    <w:rsid w:val="009659EA"/>
    <w:rsid w:val="00965C2D"/>
    <w:rsid w:val="0096691D"/>
    <w:rsid w:val="00966EC4"/>
    <w:rsid w:val="00967117"/>
    <w:rsid w:val="0096758A"/>
    <w:rsid w:val="0096766C"/>
    <w:rsid w:val="00967851"/>
    <w:rsid w:val="00967BCA"/>
    <w:rsid w:val="00967D2D"/>
    <w:rsid w:val="00970F7A"/>
    <w:rsid w:val="00970FE3"/>
    <w:rsid w:val="00971C7D"/>
    <w:rsid w:val="00971EC5"/>
    <w:rsid w:val="00971F6B"/>
    <w:rsid w:val="00971FCC"/>
    <w:rsid w:val="00972013"/>
    <w:rsid w:val="00972562"/>
    <w:rsid w:val="0097281F"/>
    <w:rsid w:val="0097298A"/>
    <w:rsid w:val="00972BB7"/>
    <w:rsid w:val="00972C06"/>
    <w:rsid w:val="00972E2A"/>
    <w:rsid w:val="00972F4C"/>
    <w:rsid w:val="00972FEB"/>
    <w:rsid w:val="00973257"/>
    <w:rsid w:val="00973388"/>
    <w:rsid w:val="0097383E"/>
    <w:rsid w:val="009738E5"/>
    <w:rsid w:val="00973965"/>
    <w:rsid w:val="00973DD3"/>
    <w:rsid w:val="00973F29"/>
    <w:rsid w:val="0097400E"/>
    <w:rsid w:val="00974182"/>
    <w:rsid w:val="009744FF"/>
    <w:rsid w:val="00974520"/>
    <w:rsid w:val="00974B9F"/>
    <w:rsid w:val="00974EBD"/>
    <w:rsid w:val="00975131"/>
    <w:rsid w:val="009751BA"/>
    <w:rsid w:val="0097539E"/>
    <w:rsid w:val="00975712"/>
    <w:rsid w:val="0097577E"/>
    <w:rsid w:val="00975DCD"/>
    <w:rsid w:val="009760AA"/>
    <w:rsid w:val="0097612F"/>
    <w:rsid w:val="0097645B"/>
    <w:rsid w:val="0097650C"/>
    <w:rsid w:val="009765CF"/>
    <w:rsid w:val="00976878"/>
    <w:rsid w:val="00976D1B"/>
    <w:rsid w:val="00976FFB"/>
    <w:rsid w:val="00977494"/>
    <w:rsid w:val="0097772E"/>
    <w:rsid w:val="00977852"/>
    <w:rsid w:val="009778AB"/>
    <w:rsid w:val="00977CB9"/>
    <w:rsid w:val="00977EEE"/>
    <w:rsid w:val="009801F5"/>
    <w:rsid w:val="00980403"/>
    <w:rsid w:val="00980447"/>
    <w:rsid w:val="009804CB"/>
    <w:rsid w:val="009809DD"/>
    <w:rsid w:val="00980A94"/>
    <w:rsid w:val="00980ACA"/>
    <w:rsid w:val="00980C2B"/>
    <w:rsid w:val="00980F14"/>
    <w:rsid w:val="00981912"/>
    <w:rsid w:val="00981A59"/>
    <w:rsid w:val="00981BAF"/>
    <w:rsid w:val="00982314"/>
    <w:rsid w:val="00982768"/>
    <w:rsid w:val="00982773"/>
    <w:rsid w:val="00982AB4"/>
    <w:rsid w:val="00982C8C"/>
    <w:rsid w:val="00982E67"/>
    <w:rsid w:val="00983007"/>
    <w:rsid w:val="00983061"/>
    <w:rsid w:val="00983223"/>
    <w:rsid w:val="009832F0"/>
    <w:rsid w:val="00983780"/>
    <w:rsid w:val="00983843"/>
    <w:rsid w:val="009838CE"/>
    <w:rsid w:val="00983B9C"/>
    <w:rsid w:val="00983BD1"/>
    <w:rsid w:val="00983C41"/>
    <w:rsid w:val="00984206"/>
    <w:rsid w:val="00984C8E"/>
    <w:rsid w:val="00984E60"/>
    <w:rsid w:val="00984EF7"/>
    <w:rsid w:val="0098511E"/>
    <w:rsid w:val="00985133"/>
    <w:rsid w:val="0098541D"/>
    <w:rsid w:val="00985467"/>
    <w:rsid w:val="00985840"/>
    <w:rsid w:val="0098597B"/>
    <w:rsid w:val="00985BA2"/>
    <w:rsid w:val="00985CA4"/>
    <w:rsid w:val="0098622B"/>
    <w:rsid w:val="009867F5"/>
    <w:rsid w:val="00986956"/>
    <w:rsid w:val="00986B31"/>
    <w:rsid w:val="009873AF"/>
    <w:rsid w:val="009875A3"/>
    <w:rsid w:val="009875A6"/>
    <w:rsid w:val="009876A0"/>
    <w:rsid w:val="00987860"/>
    <w:rsid w:val="009879B5"/>
    <w:rsid w:val="009879F4"/>
    <w:rsid w:val="00987A48"/>
    <w:rsid w:val="00987A56"/>
    <w:rsid w:val="00987A8B"/>
    <w:rsid w:val="00987E33"/>
    <w:rsid w:val="0099005F"/>
    <w:rsid w:val="00990E93"/>
    <w:rsid w:val="00990F4E"/>
    <w:rsid w:val="009915AE"/>
    <w:rsid w:val="00991660"/>
    <w:rsid w:val="009917F3"/>
    <w:rsid w:val="00991A83"/>
    <w:rsid w:val="00991D83"/>
    <w:rsid w:val="00991EA6"/>
    <w:rsid w:val="00991F39"/>
    <w:rsid w:val="00992624"/>
    <w:rsid w:val="00992792"/>
    <w:rsid w:val="009927C4"/>
    <w:rsid w:val="00992E8F"/>
    <w:rsid w:val="00992F72"/>
    <w:rsid w:val="00993075"/>
    <w:rsid w:val="009930C0"/>
    <w:rsid w:val="0099312E"/>
    <w:rsid w:val="0099324C"/>
    <w:rsid w:val="00993627"/>
    <w:rsid w:val="0099367D"/>
    <w:rsid w:val="009936E8"/>
    <w:rsid w:val="009936F0"/>
    <w:rsid w:val="00993D58"/>
    <w:rsid w:val="00994321"/>
    <w:rsid w:val="00994499"/>
    <w:rsid w:val="0099454D"/>
    <w:rsid w:val="00994D59"/>
    <w:rsid w:val="009951AB"/>
    <w:rsid w:val="009951B6"/>
    <w:rsid w:val="0099531F"/>
    <w:rsid w:val="00995360"/>
    <w:rsid w:val="009954AD"/>
    <w:rsid w:val="00995E68"/>
    <w:rsid w:val="00996A8B"/>
    <w:rsid w:val="00996CD4"/>
    <w:rsid w:val="00996D9B"/>
    <w:rsid w:val="0099731A"/>
    <w:rsid w:val="009975D0"/>
    <w:rsid w:val="00997704"/>
    <w:rsid w:val="009978F1"/>
    <w:rsid w:val="009979D6"/>
    <w:rsid w:val="00997B79"/>
    <w:rsid w:val="00997CA3"/>
    <w:rsid w:val="00997EDC"/>
    <w:rsid w:val="00997F3A"/>
    <w:rsid w:val="009A0120"/>
    <w:rsid w:val="009A0212"/>
    <w:rsid w:val="009A0281"/>
    <w:rsid w:val="009A031F"/>
    <w:rsid w:val="009A0C1F"/>
    <w:rsid w:val="009A1238"/>
    <w:rsid w:val="009A12A5"/>
    <w:rsid w:val="009A1473"/>
    <w:rsid w:val="009A1DFF"/>
    <w:rsid w:val="009A2121"/>
    <w:rsid w:val="009A2144"/>
    <w:rsid w:val="009A2213"/>
    <w:rsid w:val="009A246A"/>
    <w:rsid w:val="009A26A9"/>
    <w:rsid w:val="009A278F"/>
    <w:rsid w:val="009A2D74"/>
    <w:rsid w:val="009A301B"/>
    <w:rsid w:val="009A3183"/>
    <w:rsid w:val="009A3576"/>
    <w:rsid w:val="009A397B"/>
    <w:rsid w:val="009A3A6D"/>
    <w:rsid w:val="009A3AB5"/>
    <w:rsid w:val="009A3BA5"/>
    <w:rsid w:val="009A3C06"/>
    <w:rsid w:val="009A3E97"/>
    <w:rsid w:val="009A3F2D"/>
    <w:rsid w:val="009A4AA9"/>
    <w:rsid w:val="009A516A"/>
    <w:rsid w:val="009A52A8"/>
    <w:rsid w:val="009A5462"/>
    <w:rsid w:val="009A56A7"/>
    <w:rsid w:val="009A5CB4"/>
    <w:rsid w:val="009A5DCA"/>
    <w:rsid w:val="009A6024"/>
    <w:rsid w:val="009A6127"/>
    <w:rsid w:val="009A62DA"/>
    <w:rsid w:val="009A62DC"/>
    <w:rsid w:val="009A637B"/>
    <w:rsid w:val="009A6456"/>
    <w:rsid w:val="009A6464"/>
    <w:rsid w:val="009A64B3"/>
    <w:rsid w:val="009A6C74"/>
    <w:rsid w:val="009A6C90"/>
    <w:rsid w:val="009A6EE7"/>
    <w:rsid w:val="009A7154"/>
    <w:rsid w:val="009A751E"/>
    <w:rsid w:val="009A78D1"/>
    <w:rsid w:val="009A7DFB"/>
    <w:rsid w:val="009A7E08"/>
    <w:rsid w:val="009B0001"/>
    <w:rsid w:val="009B003C"/>
    <w:rsid w:val="009B01D6"/>
    <w:rsid w:val="009B04C6"/>
    <w:rsid w:val="009B0600"/>
    <w:rsid w:val="009B107E"/>
    <w:rsid w:val="009B1823"/>
    <w:rsid w:val="009B2E47"/>
    <w:rsid w:val="009B338D"/>
    <w:rsid w:val="009B3685"/>
    <w:rsid w:val="009B3745"/>
    <w:rsid w:val="009B3AA8"/>
    <w:rsid w:val="009B3C79"/>
    <w:rsid w:val="009B3D47"/>
    <w:rsid w:val="009B3FC1"/>
    <w:rsid w:val="009B3FD4"/>
    <w:rsid w:val="009B3FEE"/>
    <w:rsid w:val="009B4185"/>
    <w:rsid w:val="009B4250"/>
    <w:rsid w:val="009B4821"/>
    <w:rsid w:val="009B4C1C"/>
    <w:rsid w:val="009B4C24"/>
    <w:rsid w:val="009B5821"/>
    <w:rsid w:val="009B5A7F"/>
    <w:rsid w:val="009B70E9"/>
    <w:rsid w:val="009B7564"/>
    <w:rsid w:val="009B7BB7"/>
    <w:rsid w:val="009B7C44"/>
    <w:rsid w:val="009B7EB2"/>
    <w:rsid w:val="009B7FFA"/>
    <w:rsid w:val="009C00EF"/>
    <w:rsid w:val="009C0BC1"/>
    <w:rsid w:val="009C0DBE"/>
    <w:rsid w:val="009C1160"/>
    <w:rsid w:val="009C176F"/>
    <w:rsid w:val="009C19BC"/>
    <w:rsid w:val="009C19D2"/>
    <w:rsid w:val="009C1B60"/>
    <w:rsid w:val="009C1D4B"/>
    <w:rsid w:val="009C1E0C"/>
    <w:rsid w:val="009C279F"/>
    <w:rsid w:val="009C2811"/>
    <w:rsid w:val="009C281C"/>
    <w:rsid w:val="009C2AB0"/>
    <w:rsid w:val="009C2B5A"/>
    <w:rsid w:val="009C2C5D"/>
    <w:rsid w:val="009C3442"/>
    <w:rsid w:val="009C35C7"/>
    <w:rsid w:val="009C3A09"/>
    <w:rsid w:val="009C3D88"/>
    <w:rsid w:val="009C3EB3"/>
    <w:rsid w:val="009C42A3"/>
    <w:rsid w:val="009C4595"/>
    <w:rsid w:val="009C4B76"/>
    <w:rsid w:val="009C4BC6"/>
    <w:rsid w:val="009C4BF3"/>
    <w:rsid w:val="009C520B"/>
    <w:rsid w:val="009C5785"/>
    <w:rsid w:val="009C5874"/>
    <w:rsid w:val="009C596C"/>
    <w:rsid w:val="009C5B33"/>
    <w:rsid w:val="009C5C98"/>
    <w:rsid w:val="009C6768"/>
    <w:rsid w:val="009C6894"/>
    <w:rsid w:val="009C6AAA"/>
    <w:rsid w:val="009C6B3B"/>
    <w:rsid w:val="009C6B72"/>
    <w:rsid w:val="009C6B7B"/>
    <w:rsid w:val="009C6E93"/>
    <w:rsid w:val="009C73C4"/>
    <w:rsid w:val="009C75CC"/>
    <w:rsid w:val="009C75E2"/>
    <w:rsid w:val="009C7B79"/>
    <w:rsid w:val="009C7CE4"/>
    <w:rsid w:val="009C7F47"/>
    <w:rsid w:val="009D0280"/>
    <w:rsid w:val="009D0361"/>
    <w:rsid w:val="009D0490"/>
    <w:rsid w:val="009D05CC"/>
    <w:rsid w:val="009D0720"/>
    <w:rsid w:val="009D091F"/>
    <w:rsid w:val="009D0C20"/>
    <w:rsid w:val="009D0C8D"/>
    <w:rsid w:val="009D0CBF"/>
    <w:rsid w:val="009D123C"/>
    <w:rsid w:val="009D1342"/>
    <w:rsid w:val="009D15EA"/>
    <w:rsid w:val="009D15F7"/>
    <w:rsid w:val="009D1ED3"/>
    <w:rsid w:val="009D1F69"/>
    <w:rsid w:val="009D2118"/>
    <w:rsid w:val="009D22C7"/>
    <w:rsid w:val="009D22EA"/>
    <w:rsid w:val="009D2453"/>
    <w:rsid w:val="009D254F"/>
    <w:rsid w:val="009D2CDE"/>
    <w:rsid w:val="009D3396"/>
    <w:rsid w:val="009D34DD"/>
    <w:rsid w:val="009D394E"/>
    <w:rsid w:val="009D3B56"/>
    <w:rsid w:val="009D422B"/>
    <w:rsid w:val="009D4303"/>
    <w:rsid w:val="009D4523"/>
    <w:rsid w:val="009D478C"/>
    <w:rsid w:val="009D49A4"/>
    <w:rsid w:val="009D4A8E"/>
    <w:rsid w:val="009D4DA3"/>
    <w:rsid w:val="009D4F83"/>
    <w:rsid w:val="009D5046"/>
    <w:rsid w:val="009D5BBF"/>
    <w:rsid w:val="009D5BEF"/>
    <w:rsid w:val="009D5EA3"/>
    <w:rsid w:val="009D60B8"/>
    <w:rsid w:val="009D610C"/>
    <w:rsid w:val="009D61C2"/>
    <w:rsid w:val="009D62E7"/>
    <w:rsid w:val="009D6624"/>
    <w:rsid w:val="009D6BF6"/>
    <w:rsid w:val="009D6D66"/>
    <w:rsid w:val="009D6F4D"/>
    <w:rsid w:val="009D75A4"/>
    <w:rsid w:val="009D785E"/>
    <w:rsid w:val="009E02CB"/>
    <w:rsid w:val="009E0470"/>
    <w:rsid w:val="009E04A9"/>
    <w:rsid w:val="009E04FB"/>
    <w:rsid w:val="009E0871"/>
    <w:rsid w:val="009E0B9A"/>
    <w:rsid w:val="009E0FC1"/>
    <w:rsid w:val="009E1016"/>
    <w:rsid w:val="009E1137"/>
    <w:rsid w:val="009E176B"/>
    <w:rsid w:val="009E1A4D"/>
    <w:rsid w:val="009E1D40"/>
    <w:rsid w:val="009E1E2C"/>
    <w:rsid w:val="009E1F70"/>
    <w:rsid w:val="009E21A4"/>
    <w:rsid w:val="009E23E3"/>
    <w:rsid w:val="009E2973"/>
    <w:rsid w:val="009E2BE6"/>
    <w:rsid w:val="009E2D78"/>
    <w:rsid w:val="009E2DD3"/>
    <w:rsid w:val="009E2EAE"/>
    <w:rsid w:val="009E2F97"/>
    <w:rsid w:val="009E3644"/>
    <w:rsid w:val="009E3790"/>
    <w:rsid w:val="009E3A0C"/>
    <w:rsid w:val="009E3C31"/>
    <w:rsid w:val="009E3CA1"/>
    <w:rsid w:val="009E4414"/>
    <w:rsid w:val="009E44ED"/>
    <w:rsid w:val="009E457F"/>
    <w:rsid w:val="009E4FCC"/>
    <w:rsid w:val="009E50D4"/>
    <w:rsid w:val="009E5656"/>
    <w:rsid w:val="009E5AB4"/>
    <w:rsid w:val="009E5CEF"/>
    <w:rsid w:val="009E641D"/>
    <w:rsid w:val="009E6445"/>
    <w:rsid w:val="009E696D"/>
    <w:rsid w:val="009E6A64"/>
    <w:rsid w:val="009E6FBA"/>
    <w:rsid w:val="009E6FC8"/>
    <w:rsid w:val="009E7A65"/>
    <w:rsid w:val="009E7E9B"/>
    <w:rsid w:val="009F0258"/>
    <w:rsid w:val="009F02E1"/>
    <w:rsid w:val="009F056D"/>
    <w:rsid w:val="009F0679"/>
    <w:rsid w:val="009F07FC"/>
    <w:rsid w:val="009F0992"/>
    <w:rsid w:val="009F0C24"/>
    <w:rsid w:val="009F0CD1"/>
    <w:rsid w:val="009F1737"/>
    <w:rsid w:val="009F187B"/>
    <w:rsid w:val="009F1933"/>
    <w:rsid w:val="009F1F85"/>
    <w:rsid w:val="009F20E6"/>
    <w:rsid w:val="009F2A94"/>
    <w:rsid w:val="009F2AAF"/>
    <w:rsid w:val="009F2E7E"/>
    <w:rsid w:val="009F2E85"/>
    <w:rsid w:val="009F3A4B"/>
    <w:rsid w:val="009F4196"/>
    <w:rsid w:val="009F41E1"/>
    <w:rsid w:val="009F4271"/>
    <w:rsid w:val="009F4319"/>
    <w:rsid w:val="009F4375"/>
    <w:rsid w:val="009F4409"/>
    <w:rsid w:val="009F4592"/>
    <w:rsid w:val="009F45B6"/>
    <w:rsid w:val="009F479C"/>
    <w:rsid w:val="009F4D42"/>
    <w:rsid w:val="009F4F05"/>
    <w:rsid w:val="009F4F64"/>
    <w:rsid w:val="009F526F"/>
    <w:rsid w:val="009F5606"/>
    <w:rsid w:val="009F5768"/>
    <w:rsid w:val="009F5A6E"/>
    <w:rsid w:val="009F5CA4"/>
    <w:rsid w:val="009F6130"/>
    <w:rsid w:val="009F6410"/>
    <w:rsid w:val="009F6457"/>
    <w:rsid w:val="009F6537"/>
    <w:rsid w:val="009F7169"/>
    <w:rsid w:val="009F7883"/>
    <w:rsid w:val="009F79BE"/>
    <w:rsid w:val="009F7BD2"/>
    <w:rsid w:val="00A0018E"/>
    <w:rsid w:val="00A00197"/>
    <w:rsid w:val="00A006E2"/>
    <w:rsid w:val="00A00734"/>
    <w:rsid w:val="00A007BF"/>
    <w:rsid w:val="00A00AF8"/>
    <w:rsid w:val="00A00B60"/>
    <w:rsid w:val="00A01006"/>
    <w:rsid w:val="00A019FD"/>
    <w:rsid w:val="00A01A78"/>
    <w:rsid w:val="00A020C4"/>
    <w:rsid w:val="00A0269B"/>
    <w:rsid w:val="00A02B26"/>
    <w:rsid w:val="00A02BEC"/>
    <w:rsid w:val="00A02C7E"/>
    <w:rsid w:val="00A02C96"/>
    <w:rsid w:val="00A02D52"/>
    <w:rsid w:val="00A02FBC"/>
    <w:rsid w:val="00A03570"/>
    <w:rsid w:val="00A03705"/>
    <w:rsid w:val="00A03A1D"/>
    <w:rsid w:val="00A0411C"/>
    <w:rsid w:val="00A043B9"/>
    <w:rsid w:val="00A044DC"/>
    <w:rsid w:val="00A04541"/>
    <w:rsid w:val="00A04A92"/>
    <w:rsid w:val="00A04DB3"/>
    <w:rsid w:val="00A04E65"/>
    <w:rsid w:val="00A05291"/>
    <w:rsid w:val="00A0559E"/>
    <w:rsid w:val="00A05A1F"/>
    <w:rsid w:val="00A05AA6"/>
    <w:rsid w:val="00A05B1A"/>
    <w:rsid w:val="00A05BD0"/>
    <w:rsid w:val="00A05CA0"/>
    <w:rsid w:val="00A05DFF"/>
    <w:rsid w:val="00A05EA0"/>
    <w:rsid w:val="00A05F9B"/>
    <w:rsid w:val="00A062EA"/>
    <w:rsid w:val="00A06384"/>
    <w:rsid w:val="00A0648C"/>
    <w:rsid w:val="00A06612"/>
    <w:rsid w:val="00A068D2"/>
    <w:rsid w:val="00A06ABB"/>
    <w:rsid w:val="00A06E01"/>
    <w:rsid w:val="00A06E4F"/>
    <w:rsid w:val="00A06F57"/>
    <w:rsid w:val="00A06FF5"/>
    <w:rsid w:val="00A07362"/>
    <w:rsid w:val="00A07594"/>
    <w:rsid w:val="00A07654"/>
    <w:rsid w:val="00A07656"/>
    <w:rsid w:val="00A07A62"/>
    <w:rsid w:val="00A07AAE"/>
    <w:rsid w:val="00A07B16"/>
    <w:rsid w:val="00A07C41"/>
    <w:rsid w:val="00A10230"/>
    <w:rsid w:val="00A105DB"/>
    <w:rsid w:val="00A105FD"/>
    <w:rsid w:val="00A106FE"/>
    <w:rsid w:val="00A107B6"/>
    <w:rsid w:val="00A10AA7"/>
    <w:rsid w:val="00A10B48"/>
    <w:rsid w:val="00A11282"/>
    <w:rsid w:val="00A112BA"/>
    <w:rsid w:val="00A112CD"/>
    <w:rsid w:val="00A114B5"/>
    <w:rsid w:val="00A11502"/>
    <w:rsid w:val="00A11511"/>
    <w:rsid w:val="00A115BF"/>
    <w:rsid w:val="00A1197E"/>
    <w:rsid w:val="00A11ACA"/>
    <w:rsid w:val="00A11ACB"/>
    <w:rsid w:val="00A11E0F"/>
    <w:rsid w:val="00A121A7"/>
    <w:rsid w:val="00A12206"/>
    <w:rsid w:val="00A12301"/>
    <w:rsid w:val="00A12929"/>
    <w:rsid w:val="00A12A05"/>
    <w:rsid w:val="00A12A73"/>
    <w:rsid w:val="00A12BC6"/>
    <w:rsid w:val="00A12BEE"/>
    <w:rsid w:val="00A12EE8"/>
    <w:rsid w:val="00A131A4"/>
    <w:rsid w:val="00A13299"/>
    <w:rsid w:val="00A13715"/>
    <w:rsid w:val="00A137C2"/>
    <w:rsid w:val="00A13B10"/>
    <w:rsid w:val="00A13CF1"/>
    <w:rsid w:val="00A145D0"/>
    <w:rsid w:val="00A1470C"/>
    <w:rsid w:val="00A14C94"/>
    <w:rsid w:val="00A15489"/>
    <w:rsid w:val="00A157EC"/>
    <w:rsid w:val="00A158D3"/>
    <w:rsid w:val="00A15F2F"/>
    <w:rsid w:val="00A16150"/>
    <w:rsid w:val="00A16510"/>
    <w:rsid w:val="00A1686F"/>
    <w:rsid w:val="00A16A4B"/>
    <w:rsid w:val="00A16E39"/>
    <w:rsid w:val="00A16E9E"/>
    <w:rsid w:val="00A17180"/>
    <w:rsid w:val="00A17209"/>
    <w:rsid w:val="00A17345"/>
    <w:rsid w:val="00A17648"/>
    <w:rsid w:val="00A1789B"/>
    <w:rsid w:val="00A179CC"/>
    <w:rsid w:val="00A17DFC"/>
    <w:rsid w:val="00A17FA0"/>
    <w:rsid w:val="00A20232"/>
    <w:rsid w:val="00A205BF"/>
    <w:rsid w:val="00A205D4"/>
    <w:rsid w:val="00A20A6C"/>
    <w:rsid w:val="00A20D09"/>
    <w:rsid w:val="00A2104B"/>
    <w:rsid w:val="00A210E9"/>
    <w:rsid w:val="00A21296"/>
    <w:rsid w:val="00A21469"/>
    <w:rsid w:val="00A215E8"/>
    <w:rsid w:val="00A218AE"/>
    <w:rsid w:val="00A21A9D"/>
    <w:rsid w:val="00A21AAA"/>
    <w:rsid w:val="00A21E51"/>
    <w:rsid w:val="00A22132"/>
    <w:rsid w:val="00A22207"/>
    <w:rsid w:val="00A22664"/>
    <w:rsid w:val="00A22EB6"/>
    <w:rsid w:val="00A23051"/>
    <w:rsid w:val="00A23243"/>
    <w:rsid w:val="00A23590"/>
    <w:rsid w:val="00A2381C"/>
    <w:rsid w:val="00A23921"/>
    <w:rsid w:val="00A23E0D"/>
    <w:rsid w:val="00A24002"/>
    <w:rsid w:val="00A2470A"/>
    <w:rsid w:val="00A2481C"/>
    <w:rsid w:val="00A24AAD"/>
    <w:rsid w:val="00A24BD5"/>
    <w:rsid w:val="00A24CCF"/>
    <w:rsid w:val="00A25296"/>
    <w:rsid w:val="00A253C6"/>
    <w:rsid w:val="00A25448"/>
    <w:rsid w:val="00A254C4"/>
    <w:rsid w:val="00A2585A"/>
    <w:rsid w:val="00A258BF"/>
    <w:rsid w:val="00A25C9D"/>
    <w:rsid w:val="00A261E4"/>
    <w:rsid w:val="00A263A3"/>
    <w:rsid w:val="00A265D9"/>
    <w:rsid w:val="00A26883"/>
    <w:rsid w:val="00A26D60"/>
    <w:rsid w:val="00A26E3F"/>
    <w:rsid w:val="00A26EE0"/>
    <w:rsid w:val="00A2702B"/>
    <w:rsid w:val="00A2761F"/>
    <w:rsid w:val="00A279DC"/>
    <w:rsid w:val="00A27E93"/>
    <w:rsid w:val="00A3033F"/>
    <w:rsid w:val="00A30703"/>
    <w:rsid w:val="00A30BAE"/>
    <w:rsid w:val="00A30DAF"/>
    <w:rsid w:val="00A30DB6"/>
    <w:rsid w:val="00A310F9"/>
    <w:rsid w:val="00A3135B"/>
    <w:rsid w:val="00A313D0"/>
    <w:rsid w:val="00A314A9"/>
    <w:rsid w:val="00A31591"/>
    <w:rsid w:val="00A31880"/>
    <w:rsid w:val="00A31AF7"/>
    <w:rsid w:val="00A31E88"/>
    <w:rsid w:val="00A31F5A"/>
    <w:rsid w:val="00A321EE"/>
    <w:rsid w:val="00A3226E"/>
    <w:rsid w:val="00A32284"/>
    <w:rsid w:val="00A325C2"/>
    <w:rsid w:val="00A325CC"/>
    <w:rsid w:val="00A327E2"/>
    <w:rsid w:val="00A329BB"/>
    <w:rsid w:val="00A32C37"/>
    <w:rsid w:val="00A32C5B"/>
    <w:rsid w:val="00A3331F"/>
    <w:rsid w:val="00A3393A"/>
    <w:rsid w:val="00A33B63"/>
    <w:rsid w:val="00A33B97"/>
    <w:rsid w:val="00A34005"/>
    <w:rsid w:val="00A340AA"/>
    <w:rsid w:val="00A34685"/>
    <w:rsid w:val="00A34DA0"/>
    <w:rsid w:val="00A35A0B"/>
    <w:rsid w:val="00A35B17"/>
    <w:rsid w:val="00A35BD0"/>
    <w:rsid w:val="00A35E60"/>
    <w:rsid w:val="00A35F48"/>
    <w:rsid w:val="00A362CB"/>
    <w:rsid w:val="00A3691B"/>
    <w:rsid w:val="00A3692C"/>
    <w:rsid w:val="00A369E2"/>
    <w:rsid w:val="00A36B1E"/>
    <w:rsid w:val="00A371DB"/>
    <w:rsid w:val="00A3747D"/>
    <w:rsid w:val="00A37A59"/>
    <w:rsid w:val="00A37C59"/>
    <w:rsid w:val="00A37E52"/>
    <w:rsid w:val="00A37F40"/>
    <w:rsid w:val="00A40285"/>
    <w:rsid w:val="00A404B5"/>
    <w:rsid w:val="00A40531"/>
    <w:rsid w:val="00A40660"/>
    <w:rsid w:val="00A4075B"/>
    <w:rsid w:val="00A411A6"/>
    <w:rsid w:val="00A41821"/>
    <w:rsid w:val="00A41C5C"/>
    <w:rsid w:val="00A41EF0"/>
    <w:rsid w:val="00A422A2"/>
    <w:rsid w:val="00A42659"/>
    <w:rsid w:val="00A428BF"/>
    <w:rsid w:val="00A42ACB"/>
    <w:rsid w:val="00A42C1E"/>
    <w:rsid w:val="00A4339C"/>
    <w:rsid w:val="00A436BA"/>
    <w:rsid w:val="00A4392A"/>
    <w:rsid w:val="00A43C5D"/>
    <w:rsid w:val="00A4424E"/>
    <w:rsid w:val="00A443CC"/>
    <w:rsid w:val="00A445FA"/>
    <w:rsid w:val="00A44882"/>
    <w:rsid w:val="00A44BEB"/>
    <w:rsid w:val="00A44E28"/>
    <w:rsid w:val="00A45371"/>
    <w:rsid w:val="00A4552F"/>
    <w:rsid w:val="00A4570E"/>
    <w:rsid w:val="00A4579D"/>
    <w:rsid w:val="00A459CD"/>
    <w:rsid w:val="00A45A3B"/>
    <w:rsid w:val="00A45C5B"/>
    <w:rsid w:val="00A45E61"/>
    <w:rsid w:val="00A4602F"/>
    <w:rsid w:val="00A46601"/>
    <w:rsid w:val="00A46FAD"/>
    <w:rsid w:val="00A47625"/>
    <w:rsid w:val="00A47B47"/>
    <w:rsid w:val="00A47B4B"/>
    <w:rsid w:val="00A5044D"/>
    <w:rsid w:val="00A50B00"/>
    <w:rsid w:val="00A50D49"/>
    <w:rsid w:val="00A511FB"/>
    <w:rsid w:val="00A514EB"/>
    <w:rsid w:val="00A516A4"/>
    <w:rsid w:val="00A51A55"/>
    <w:rsid w:val="00A51AFD"/>
    <w:rsid w:val="00A51C58"/>
    <w:rsid w:val="00A521E0"/>
    <w:rsid w:val="00A5245E"/>
    <w:rsid w:val="00A524C8"/>
    <w:rsid w:val="00A5291D"/>
    <w:rsid w:val="00A52ECD"/>
    <w:rsid w:val="00A52EDB"/>
    <w:rsid w:val="00A530C2"/>
    <w:rsid w:val="00A53791"/>
    <w:rsid w:val="00A5382D"/>
    <w:rsid w:val="00A53F8E"/>
    <w:rsid w:val="00A54A90"/>
    <w:rsid w:val="00A54B0B"/>
    <w:rsid w:val="00A54B43"/>
    <w:rsid w:val="00A54D16"/>
    <w:rsid w:val="00A553DF"/>
    <w:rsid w:val="00A5579B"/>
    <w:rsid w:val="00A55877"/>
    <w:rsid w:val="00A55BB7"/>
    <w:rsid w:val="00A55D75"/>
    <w:rsid w:val="00A55E76"/>
    <w:rsid w:val="00A5637C"/>
    <w:rsid w:val="00A56735"/>
    <w:rsid w:val="00A56C2C"/>
    <w:rsid w:val="00A56D0D"/>
    <w:rsid w:val="00A57311"/>
    <w:rsid w:val="00A575D5"/>
    <w:rsid w:val="00A5776A"/>
    <w:rsid w:val="00A57BD6"/>
    <w:rsid w:val="00A57F96"/>
    <w:rsid w:val="00A606AC"/>
    <w:rsid w:val="00A608ED"/>
    <w:rsid w:val="00A609BC"/>
    <w:rsid w:val="00A60B4F"/>
    <w:rsid w:val="00A60EBB"/>
    <w:rsid w:val="00A612EB"/>
    <w:rsid w:val="00A615AF"/>
    <w:rsid w:val="00A61828"/>
    <w:rsid w:val="00A6189D"/>
    <w:rsid w:val="00A61919"/>
    <w:rsid w:val="00A61B11"/>
    <w:rsid w:val="00A61F65"/>
    <w:rsid w:val="00A621F3"/>
    <w:rsid w:val="00A6232C"/>
    <w:rsid w:val="00A623EF"/>
    <w:rsid w:val="00A62454"/>
    <w:rsid w:val="00A626E5"/>
    <w:rsid w:val="00A627C5"/>
    <w:rsid w:val="00A627E0"/>
    <w:rsid w:val="00A62953"/>
    <w:rsid w:val="00A63092"/>
    <w:rsid w:val="00A631AB"/>
    <w:rsid w:val="00A63244"/>
    <w:rsid w:val="00A63481"/>
    <w:rsid w:val="00A6367F"/>
    <w:rsid w:val="00A6383A"/>
    <w:rsid w:val="00A63872"/>
    <w:rsid w:val="00A63A35"/>
    <w:rsid w:val="00A63A37"/>
    <w:rsid w:val="00A63C62"/>
    <w:rsid w:val="00A63CC4"/>
    <w:rsid w:val="00A640CC"/>
    <w:rsid w:val="00A64196"/>
    <w:rsid w:val="00A644C6"/>
    <w:rsid w:val="00A645FF"/>
    <w:rsid w:val="00A647A9"/>
    <w:rsid w:val="00A6480C"/>
    <w:rsid w:val="00A649B4"/>
    <w:rsid w:val="00A649DE"/>
    <w:rsid w:val="00A64A66"/>
    <w:rsid w:val="00A64BC7"/>
    <w:rsid w:val="00A64EB1"/>
    <w:rsid w:val="00A64EC9"/>
    <w:rsid w:val="00A65417"/>
    <w:rsid w:val="00A6544B"/>
    <w:rsid w:val="00A6544C"/>
    <w:rsid w:val="00A654FF"/>
    <w:rsid w:val="00A655C8"/>
    <w:rsid w:val="00A6563A"/>
    <w:rsid w:val="00A65776"/>
    <w:rsid w:val="00A657CF"/>
    <w:rsid w:val="00A657F8"/>
    <w:rsid w:val="00A65C72"/>
    <w:rsid w:val="00A65EBD"/>
    <w:rsid w:val="00A65FBF"/>
    <w:rsid w:val="00A6636E"/>
    <w:rsid w:val="00A6644D"/>
    <w:rsid w:val="00A66851"/>
    <w:rsid w:val="00A6685E"/>
    <w:rsid w:val="00A669D6"/>
    <w:rsid w:val="00A673D2"/>
    <w:rsid w:val="00A67436"/>
    <w:rsid w:val="00A6743F"/>
    <w:rsid w:val="00A677C1"/>
    <w:rsid w:val="00A67A8E"/>
    <w:rsid w:val="00A67AC6"/>
    <w:rsid w:val="00A67C96"/>
    <w:rsid w:val="00A70A35"/>
    <w:rsid w:val="00A7141F"/>
    <w:rsid w:val="00A719BB"/>
    <w:rsid w:val="00A71D6B"/>
    <w:rsid w:val="00A71F00"/>
    <w:rsid w:val="00A71F29"/>
    <w:rsid w:val="00A71FAE"/>
    <w:rsid w:val="00A722A8"/>
    <w:rsid w:val="00A726A3"/>
    <w:rsid w:val="00A726DE"/>
    <w:rsid w:val="00A7272E"/>
    <w:rsid w:val="00A73242"/>
    <w:rsid w:val="00A73707"/>
    <w:rsid w:val="00A73817"/>
    <w:rsid w:val="00A73873"/>
    <w:rsid w:val="00A739AB"/>
    <w:rsid w:val="00A73D0F"/>
    <w:rsid w:val="00A73D4C"/>
    <w:rsid w:val="00A744A2"/>
    <w:rsid w:val="00A74598"/>
    <w:rsid w:val="00A745D9"/>
    <w:rsid w:val="00A7470A"/>
    <w:rsid w:val="00A74752"/>
    <w:rsid w:val="00A749E3"/>
    <w:rsid w:val="00A74A6E"/>
    <w:rsid w:val="00A74B9A"/>
    <w:rsid w:val="00A74E04"/>
    <w:rsid w:val="00A74F6C"/>
    <w:rsid w:val="00A750CB"/>
    <w:rsid w:val="00A75212"/>
    <w:rsid w:val="00A7528A"/>
    <w:rsid w:val="00A7535C"/>
    <w:rsid w:val="00A7538B"/>
    <w:rsid w:val="00A7581E"/>
    <w:rsid w:val="00A75920"/>
    <w:rsid w:val="00A75DE7"/>
    <w:rsid w:val="00A75FB7"/>
    <w:rsid w:val="00A7615F"/>
    <w:rsid w:val="00A7634B"/>
    <w:rsid w:val="00A764B9"/>
    <w:rsid w:val="00A76696"/>
    <w:rsid w:val="00A767C4"/>
    <w:rsid w:val="00A768DB"/>
    <w:rsid w:val="00A76A52"/>
    <w:rsid w:val="00A76BF2"/>
    <w:rsid w:val="00A76CDA"/>
    <w:rsid w:val="00A76CE5"/>
    <w:rsid w:val="00A770A5"/>
    <w:rsid w:val="00A7735F"/>
    <w:rsid w:val="00A80220"/>
    <w:rsid w:val="00A80229"/>
    <w:rsid w:val="00A806D6"/>
    <w:rsid w:val="00A80892"/>
    <w:rsid w:val="00A80D7F"/>
    <w:rsid w:val="00A8135C"/>
    <w:rsid w:val="00A81633"/>
    <w:rsid w:val="00A81694"/>
    <w:rsid w:val="00A816F3"/>
    <w:rsid w:val="00A81B72"/>
    <w:rsid w:val="00A81BDA"/>
    <w:rsid w:val="00A81D27"/>
    <w:rsid w:val="00A81D9B"/>
    <w:rsid w:val="00A821B4"/>
    <w:rsid w:val="00A8221B"/>
    <w:rsid w:val="00A82322"/>
    <w:rsid w:val="00A82508"/>
    <w:rsid w:val="00A82893"/>
    <w:rsid w:val="00A82C1E"/>
    <w:rsid w:val="00A82D84"/>
    <w:rsid w:val="00A831F0"/>
    <w:rsid w:val="00A835B2"/>
    <w:rsid w:val="00A835D4"/>
    <w:rsid w:val="00A83967"/>
    <w:rsid w:val="00A83BF1"/>
    <w:rsid w:val="00A83C97"/>
    <w:rsid w:val="00A83CA0"/>
    <w:rsid w:val="00A83CA5"/>
    <w:rsid w:val="00A84298"/>
    <w:rsid w:val="00A844CE"/>
    <w:rsid w:val="00A84683"/>
    <w:rsid w:val="00A84955"/>
    <w:rsid w:val="00A84C4C"/>
    <w:rsid w:val="00A84D73"/>
    <w:rsid w:val="00A84DAF"/>
    <w:rsid w:val="00A84EBF"/>
    <w:rsid w:val="00A851F0"/>
    <w:rsid w:val="00A85237"/>
    <w:rsid w:val="00A8523D"/>
    <w:rsid w:val="00A85628"/>
    <w:rsid w:val="00A85661"/>
    <w:rsid w:val="00A85802"/>
    <w:rsid w:val="00A85806"/>
    <w:rsid w:val="00A85C16"/>
    <w:rsid w:val="00A85FFF"/>
    <w:rsid w:val="00A86483"/>
    <w:rsid w:val="00A86771"/>
    <w:rsid w:val="00A867E7"/>
    <w:rsid w:val="00A86A13"/>
    <w:rsid w:val="00A86A19"/>
    <w:rsid w:val="00A86F67"/>
    <w:rsid w:val="00A86FEF"/>
    <w:rsid w:val="00A8706A"/>
    <w:rsid w:val="00A87482"/>
    <w:rsid w:val="00A874F9"/>
    <w:rsid w:val="00A87936"/>
    <w:rsid w:val="00A879E8"/>
    <w:rsid w:val="00A87B70"/>
    <w:rsid w:val="00A87F4E"/>
    <w:rsid w:val="00A9009D"/>
    <w:rsid w:val="00A90134"/>
    <w:rsid w:val="00A901CB"/>
    <w:rsid w:val="00A902C5"/>
    <w:rsid w:val="00A905E3"/>
    <w:rsid w:val="00A905F1"/>
    <w:rsid w:val="00A9063D"/>
    <w:rsid w:val="00A90E27"/>
    <w:rsid w:val="00A90EB6"/>
    <w:rsid w:val="00A91218"/>
    <w:rsid w:val="00A91469"/>
    <w:rsid w:val="00A914E1"/>
    <w:rsid w:val="00A9164F"/>
    <w:rsid w:val="00A9169A"/>
    <w:rsid w:val="00A91ABA"/>
    <w:rsid w:val="00A91F3E"/>
    <w:rsid w:val="00A91FB4"/>
    <w:rsid w:val="00A91FBF"/>
    <w:rsid w:val="00A92457"/>
    <w:rsid w:val="00A926F7"/>
    <w:rsid w:val="00A927EE"/>
    <w:rsid w:val="00A92B81"/>
    <w:rsid w:val="00A92C6A"/>
    <w:rsid w:val="00A93394"/>
    <w:rsid w:val="00A934FE"/>
    <w:rsid w:val="00A93800"/>
    <w:rsid w:val="00A938E5"/>
    <w:rsid w:val="00A93942"/>
    <w:rsid w:val="00A93B58"/>
    <w:rsid w:val="00A93BDA"/>
    <w:rsid w:val="00A93E34"/>
    <w:rsid w:val="00A93FAE"/>
    <w:rsid w:val="00A94A70"/>
    <w:rsid w:val="00A94AAF"/>
    <w:rsid w:val="00A94BB8"/>
    <w:rsid w:val="00A9505F"/>
    <w:rsid w:val="00A9508C"/>
    <w:rsid w:val="00A9526D"/>
    <w:rsid w:val="00A95301"/>
    <w:rsid w:val="00A958E9"/>
    <w:rsid w:val="00A959E6"/>
    <w:rsid w:val="00A95A3E"/>
    <w:rsid w:val="00A96058"/>
    <w:rsid w:val="00A9628B"/>
    <w:rsid w:val="00A964EC"/>
    <w:rsid w:val="00A966A3"/>
    <w:rsid w:val="00A966C6"/>
    <w:rsid w:val="00A96846"/>
    <w:rsid w:val="00A9692B"/>
    <w:rsid w:val="00A96CF6"/>
    <w:rsid w:val="00A96D48"/>
    <w:rsid w:val="00A96D7E"/>
    <w:rsid w:val="00A96F77"/>
    <w:rsid w:val="00A9727C"/>
    <w:rsid w:val="00A973E1"/>
    <w:rsid w:val="00A97666"/>
    <w:rsid w:val="00A977A3"/>
    <w:rsid w:val="00A97B8C"/>
    <w:rsid w:val="00A97DBD"/>
    <w:rsid w:val="00A97EF9"/>
    <w:rsid w:val="00AA0003"/>
    <w:rsid w:val="00AA0821"/>
    <w:rsid w:val="00AA1223"/>
    <w:rsid w:val="00AA1264"/>
    <w:rsid w:val="00AA158B"/>
    <w:rsid w:val="00AA1740"/>
    <w:rsid w:val="00AA1AD6"/>
    <w:rsid w:val="00AA1D12"/>
    <w:rsid w:val="00AA1D6F"/>
    <w:rsid w:val="00AA1DEB"/>
    <w:rsid w:val="00AA1E70"/>
    <w:rsid w:val="00AA1ECE"/>
    <w:rsid w:val="00AA1EEC"/>
    <w:rsid w:val="00AA1F78"/>
    <w:rsid w:val="00AA210C"/>
    <w:rsid w:val="00AA2712"/>
    <w:rsid w:val="00AA271C"/>
    <w:rsid w:val="00AA29F2"/>
    <w:rsid w:val="00AA2CD8"/>
    <w:rsid w:val="00AA30A2"/>
    <w:rsid w:val="00AA32EC"/>
    <w:rsid w:val="00AA364E"/>
    <w:rsid w:val="00AA3F0B"/>
    <w:rsid w:val="00AA442A"/>
    <w:rsid w:val="00AA461D"/>
    <w:rsid w:val="00AA464E"/>
    <w:rsid w:val="00AA47AB"/>
    <w:rsid w:val="00AA4C09"/>
    <w:rsid w:val="00AA4F41"/>
    <w:rsid w:val="00AA4F4B"/>
    <w:rsid w:val="00AA553A"/>
    <w:rsid w:val="00AA5584"/>
    <w:rsid w:val="00AA576F"/>
    <w:rsid w:val="00AA57CC"/>
    <w:rsid w:val="00AA5A12"/>
    <w:rsid w:val="00AA5C0D"/>
    <w:rsid w:val="00AA5DA5"/>
    <w:rsid w:val="00AA5F48"/>
    <w:rsid w:val="00AA6026"/>
    <w:rsid w:val="00AA6206"/>
    <w:rsid w:val="00AA630A"/>
    <w:rsid w:val="00AA66E0"/>
    <w:rsid w:val="00AA69EF"/>
    <w:rsid w:val="00AA6F21"/>
    <w:rsid w:val="00AA6F9A"/>
    <w:rsid w:val="00AA7BBD"/>
    <w:rsid w:val="00AA7BCC"/>
    <w:rsid w:val="00AA7C4F"/>
    <w:rsid w:val="00AB001C"/>
    <w:rsid w:val="00AB02C8"/>
    <w:rsid w:val="00AB0432"/>
    <w:rsid w:val="00AB05BC"/>
    <w:rsid w:val="00AB0695"/>
    <w:rsid w:val="00AB06B8"/>
    <w:rsid w:val="00AB06E6"/>
    <w:rsid w:val="00AB0ADE"/>
    <w:rsid w:val="00AB0B59"/>
    <w:rsid w:val="00AB0CA0"/>
    <w:rsid w:val="00AB102D"/>
    <w:rsid w:val="00AB1705"/>
    <w:rsid w:val="00AB17ED"/>
    <w:rsid w:val="00AB18A7"/>
    <w:rsid w:val="00AB1A33"/>
    <w:rsid w:val="00AB1A9A"/>
    <w:rsid w:val="00AB1E91"/>
    <w:rsid w:val="00AB2249"/>
    <w:rsid w:val="00AB2857"/>
    <w:rsid w:val="00AB2EB7"/>
    <w:rsid w:val="00AB30C4"/>
    <w:rsid w:val="00AB3299"/>
    <w:rsid w:val="00AB3418"/>
    <w:rsid w:val="00AB3419"/>
    <w:rsid w:val="00AB3491"/>
    <w:rsid w:val="00AB3539"/>
    <w:rsid w:val="00AB3806"/>
    <w:rsid w:val="00AB3CA2"/>
    <w:rsid w:val="00AB3CE0"/>
    <w:rsid w:val="00AB3D0B"/>
    <w:rsid w:val="00AB3DC3"/>
    <w:rsid w:val="00AB3E16"/>
    <w:rsid w:val="00AB3E3E"/>
    <w:rsid w:val="00AB3F13"/>
    <w:rsid w:val="00AB3F9D"/>
    <w:rsid w:val="00AB4157"/>
    <w:rsid w:val="00AB4180"/>
    <w:rsid w:val="00AB42FF"/>
    <w:rsid w:val="00AB4300"/>
    <w:rsid w:val="00AB4339"/>
    <w:rsid w:val="00AB4933"/>
    <w:rsid w:val="00AB499F"/>
    <w:rsid w:val="00AB4CED"/>
    <w:rsid w:val="00AB513E"/>
    <w:rsid w:val="00AB51DA"/>
    <w:rsid w:val="00AB5367"/>
    <w:rsid w:val="00AB53BA"/>
    <w:rsid w:val="00AB5747"/>
    <w:rsid w:val="00AB57AD"/>
    <w:rsid w:val="00AB57E1"/>
    <w:rsid w:val="00AB583A"/>
    <w:rsid w:val="00AB5ABC"/>
    <w:rsid w:val="00AB5AED"/>
    <w:rsid w:val="00AB5CCC"/>
    <w:rsid w:val="00AB642C"/>
    <w:rsid w:val="00AB644A"/>
    <w:rsid w:val="00AB6458"/>
    <w:rsid w:val="00AB6CA0"/>
    <w:rsid w:val="00AB76D5"/>
    <w:rsid w:val="00AB7787"/>
    <w:rsid w:val="00AB78AC"/>
    <w:rsid w:val="00AB7913"/>
    <w:rsid w:val="00AB7A08"/>
    <w:rsid w:val="00AB7C36"/>
    <w:rsid w:val="00AB7C81"/>
    <w:rsid w:val="00AB7D38"/>
    <w:rsid w:val="00AC0048"/>
    <w:rsid w:val="00AC0169"/>
    <w:rsid w:val="00AC01EA"/>
    <w:rsid w:val="00AC0CC3"/>
    <w:rsid w:val="00AC0FC0"/>
    <w:rsid w:val="00AC1281"/>
    <w:rsid w:val="00AC1316"/>
    <w:rsid w:val="00AC1525"/>
    <w:rsid w:val="00AC1599"/>
    <w:rsid w:val="00AC1BE1"/>
    <w:rsid w:val="00AC1D6E"/>
    <w:rsid w:val="00AC21BA"/>
    <w:rsid w:val="00AC21C1"/>
    <w:rsid w:val="00AC22C7"/>
    <w:rsid w:val="00AC249D"/>
    <w:rsid w:val="00AC276C"/>
    <w:rsid w:val="00AC2799"/>
    <w:rsid w:val="00AC2D4E"/>
    <w:rsid w:val="00AC3084"/>
    <w:rsid w:val="00AC3316"/>
    <w:rsid w:val="00AC3431"/>
    <w:rsid w:val="00AC3579"/>
    <w:rsid w:val="00AC38E9"/>
    <w:rsid w:val="00AC45D6"/>
    <w:rsid w:val="00AC4688"/>
    <w:rsid w:val="00AC4803"/>
    <w:rsid w:val="00AC4D1B"/>
    <w:rsid w:val="00AC4D53"/>
    <w:rsid w:val="00AC4D9E"/>
    <w:rsid w:val="00AC4E2E"/>
    <w:rsid w:val="00AC5146"/>
    <w:rsid w:val="00AC5C2A"/>
    <w:rsid w:val="00AC61B3"/>
    <w:rsid w:val="00AC63F4"/>
    <w:rsid w:val="00AC6786"/>
    <w:rsid w:val="00AC6A5F"/>
    <w:rsid w:val="00AC6C8D"/>
    <w:rsid w:val="00AC71E5"/>
    <w:rsid w:val="00AC7470"/>
    <w:rsid w:val="00AC78FC"/>
    <w:rsid w:val="00AC7DE9"/>
    <w:rsid w:val="00AD026E"/>
    <w:rsid w:val="00AD02E0"/>
    <w:rsid w:val="00AD0967"/>
    <w:rsid w:val="00AD12BD"/>
    <w:rsid w:val="00AD163D"/>
    <w:rsid w:val="00AD1860"/>
    <w:rsid w:val="00AD1B21"/>
    <w:rsid w:val="00AD1D26"/>
    <w:rsid w:val="00AD1DFE"/>
    <w:rsid w:val="00AD1F06"/>
    <w:rsid w:val="00AD1F5E"/>
    <w:rsid w:val="00AD227B"/>
    <w:rsid w:val="00AD23E9"/>
    <w:rsid w:val="00AD284F"/>
    <w:rsid w:val="00AD288C"/>
    <w:rsid w:val="00AD2ACB"/>
    <w:rsid w:val="00AD2D2A"/>
    <w:rsid w:val="00AD2D40"/>
    <w:rsid w:val="00AD2D96"/>
    <w:rsid w:val="00AD3042"/>
    <w:rsid w:val="00AD3047"/>
    <w:rsid w:val="00AD31A9"/>
    <w:rsid w:val="00AD326D"/>
    <w:rsid w:val="00AD32CD"/>
    <w:rsid w:val="00AD33C3"/>
    <w:rsid w:val="00AD34A1"/>
    <w:rsid w:val="00AD379F"/>
    <w:rsid w:val="00AD3935"/>
    <w:rsid w:val="00AD3AD4"/>
    <w:rsid w:val="00AD3BEC"/>
    <w:rsid w:val="00AD4396"/>
    <w:rsid w:val="00AD4597"/>
    <w:rsid w:val="00AD45BD"/>
    <w:rsid w:val="00AD48F9"/>
    <w:rsid w:val="00AD491A"/>
    <w:rsid w:val="00AD4922"/>
    <w:rsid w:val="00AD4B55"/>
    <w:rsid w:val="00AD4C34"/>
    <w:rsid w:val="00AD5699"/>
    <w:rsid w:val="00AD57E1"/>
    <w:rsid w:val="00AD5CA3"/>
    <w:rsid w:val="00AD5FD0"/>
    <w:rsid w:val="00AD68F1"/>
    <w:rsid w:val="00AD6980"/>
    <w:rsid w:val="00AD6C7F"/>
    <w:rsid w:val="00AD70C9"/>
    <w:rsid w:val="00AD7142"/>
    <w:rsid w:val="00AD7214"/>
    <w:rsid w:val="00AD732B"/>
    <w:rsid w:val="00AD75A6"/>
    <w:rsid w:val="00AD7927"/>
    <w:rsid w:val="00AD7BD3"/>
    <w:rsid w:val="00AD7D1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2CD0"/>
    <w:rsid w:val="00AE3004"/>
    <w:rsid w:val="00AE3627"/>
    <w:rsid w:val="00AE3839"/>
    <w:rsid w:val="00AE3967"/>
    <w:rsid w:val="00AE3AF4"/>
    <w:rsid w:val="00AE3E97"/>
    <w:rsid w:val="00AE3F28"/>
    <w:rsid w:val="00AE4297"/>
    <w:rsid w:val="00AE42D1"/>
    <w:rsid w:val="00AE438B"/>
    <w:rsid w:val="00AE4557"/>
    <w:rsid w:val="00AE47DF"/>
    <w:rsid w:val="00AE492A"/>
    <w:rsid w:val="00AE4A1F"/>
    <w:rsid w:val="00AE4C55"/>
    <w:rsid w:val="00AE4F01"/>
    <w:rsid w:val="00AE51E4"/>
    <w:rsid w:val="00AE5210"/>
    <w:rsid w:val="00AE5272"/>
    <w:rsid w:val="00AE536E"/>
    <w:rsid w:val="00AE544D"/>
    <w:rsid w:val="00AE57DF"/>
    <w:rsid w:val="00AE5C22"/>
    <w:rsid w:val="00AE5E95"/>
    <w:rsid w:val="00AE62C3"/>
    <w:rsid w:val="00AE6433"/>
    <w:rsid w:val="00AE6584"/>
    <w:rsid w:val="00AE65BC"/>
    <w:rsid w:val="00AE69BD"/>
    <w:rsid w:val="00AE6D12"/>
    <w:rsid w:val="00AE6DF9"/>
    <w:rsid w:val="00AE723D"/>
    <w:rsid w:val="00AE76B5"/>
    <w:rsid w:val="00AE7751"/>
    <w:rsid w:val="00AE7992"/>
    <w:rsid w:val="00AF09AB"/>
    <w:rsid w:val="00AF0AD3"/>
    <w:rsid w:val="00AF0FFE"/>
    <w:rsid w:val="00AF1414"/>
    <w:rsid w:val="00AF15C3"/>
    <w:rsid w:val="00AF176C"/>
    <w:rsid w:val="00AF19CD"/>
    <w:rsid w:val="00AF1B7C"/>
    <w:rsid w:val="00AF1F06"/>
    <w:rsid w:val="00AF2443"/>
    <w:rsid w:val="00AF25F3"/>
    <w:rsid w:val="00AF27C1"/>
    <w:rsid w:val="00AF28B0"/>
    <w:rsid w:val="00AF2A13"/>
    <w:rsid w:val="00AF2DED"/>
    <w:rsid w:val="00AF307C"/>
    <w:rsid w:val="00AF3560"/>
    <w:rsid w:val="00AF3C80"/>
    <w:rsid w:val="00AF3C8C"/>
    <w:rsid w:val="00AF3D19"/>
    <w:rsid w:val="00AF4095"/>
    <w:rsid w:val="00AF41FC"/>
    <w:rsid w:val="00AF4447"/>
    <w:rsid w:val="00AF457C"/>
    <w:rsid w:val="00AF45EA"/>
    <w:rsid w:val="00AF47A8"/>
    <w:rsid w:val="00AF4ABD"/>
    <w:rsid w:val="00AF5363"/>
    <w:rsid w:val="00AF5D5C"/>
    <w:rsid w:val="00AF5F78"/>
    <w:rsid w:val="00AF6277"/>
    <w:rsid w:val="00AF6369"/>
    <w:rsid w:val="00AF63A9"/>
    <w:rsid w:val="00AF6591"/>
    <w:rsid w:val="00AF65E5"/>
    <w:rsid w:val="00AF66F1"/>
    <w:rsid w:val="00AF6A76"/>
    <w:rsid w:val="00AF6B1B"/>
    <w:rsid w:val="00AF6F9E"/>
    <w:rsid w:val="00AF7363"/>
    <w:rsid w:val="00AF738A"/>
    <w:rsid w:val="00AF7483"/>
    <w:rsid w:val="00AF766E"/>
    <w:rsid w:val="00AF7B6D"/>
    <w:rsid w:val="00AF7C9B"/>
    <w:rsid w:val="00AF7F09"/>
    <w:rsid w:val="00AF7F0E"/>
    <w:rsid w:val="00B002BA"/>
    <w:rsid w:val="00B00306"/>
    <w:rsid w:val="00B006A3"/>
    <w:rsid w:val="00B008C6"/>
    <w:rsid w:val="00B008F9"/>
    <w:rsid w:val="00B00D62"/>
    <w:rsid w:val="00B010D3"/>
    <w:rsid w:val="00B01CC2"/>
    <w:rsid w:val="00B01D0E"/>
    <w:rsid w:val="00B01F0D"/>
    <w:rsid w:val="00B02014"/>
    <w:rsid w:val="00B0224E"/>
    <w:rsid w:val="00B0226D"/>
    <w:rsid w:val="00B023FC"/>
    <w:rsid w:val="00B02A4C"/>
    <w:rsid w:val="00B02AD0"/>
    <w:rsid w:val="00B030BD"/>
    <w:rsid w:val="00B03101"/>
    <w:rsid w:val="00B0326E"/>
    <w:rsid w:val="00B039CE"/>
    <w:rsid w:val="00B03BA1"/>
    <w:rsid w:val="00B03BB8"/>
    <w:rsid w:val="00B03D26"/>
    <w:rsid w:val="00B03EE3"/>
    <w:rsid w:val="00B04AD7"/>
    <w:rsid w:val="00B04D36"/>
    <w:rsid w:val="00B04F11"/>
    <w:rsid w:val="00B0540A"/>
    <w:rsid w:val="00B05688"/>
    <w:rsid w:val="00B057AE"/>
    <w:rsid w:val="00B0588E"/>
    <w:rsid w:val="00B05A44"/>
    <w:rsid w:val="00B064C3"/>
    <w:rsid w:val="00B0654F"/>
    <w:rsid w:val="00B06771"/>
    <w:rsid w:val="00B06C02"/>
    <w:rsid w:val="00B06C77"/>
    <w:rsid w:val="00B06CB9"/>
    <w:rsid w:val="00B07390"/>
    <w:rsid w:val="00B075A0"/>
    <w:rsid w:val="00B075EC"/>
    <w:rsid w:val="00B076A7"/>
    <w:rsid w:val="00B076C4"/>
    <w:rsid w:val="00B077E9"/>
    <w:rsid w:val="00B07CBE"/>
    <w:rsid w:val="00B07E3E"/>
    <w:rsid w:val="00B07FF1"/>
    <w:rsid w:val="00B10419"/>
    <w:rsid w:val="00B10421"/>
    <w:rsid w:val="00B10722"/>
    <w:rsid w:val="00B108ED"/>
    <w:rsid w:val="00B1093D"/>
    <w:rsid w:val="00B10966"/>
    <w:rsid w:val="00B10C84"/>
    <w:rsid w:val="00B10DF3"/>
    <w:rsid w:val="00B11882"/>
    <w:rsid w:val="00B11E29"/>
    <w:rsid w:val="00B1222E"/>
    <w:rsid w:val="00B12714"/>
    <w:rsid w:val="00B1295A"/>
    <w:rsid w:val="00B12A8C"/>
    <w:rsid w:val="00B12FD0"/>
    <w:rsid w:val="00B13003"/>
    <w:rsid w:val="00B13358"/>
    <w:rsid w:val="00B13407"/>
    <w:rsid w:val="00B137BE"/>
    <w:rsid w:val="00B13829"/>
    <w:rsid w:val="00B13E71"/>
    <w:rsid w:val="00B13F1F"/>
    <w:rsid w:val="00B1417B"/>
    <w:rsid w:val="00B14251"/>
    <w:rsid w:val="00B1478D"/>
    <w:rsid w:val="00B147CC"/>
    <w:rsid w:val="00B147D9"/>
    <w:rsid w:val="00B14996"/>
    <w:rsid w:val="00B14C4F"/>
    <w:rsid w:val="00B15033"/>
    <w:rsid w:val="00B15141"/>
    <w:rsid w:val="00B151C6"/>
    <w:rsid w:val="00B15366"/>
    <w:rsid w:val="00B15386"/>
    <w:rsid w:val="00B157D8"/>
    <w:rsid w:val="00B158B0"/>
    <w:rsid w:val="00B16084"/>
    <w:rsid w:val="00B166F7"/>
    <w:rsid w:val="00B16770"/>
    <w:rsid w:val="00B16815"/>
    <w:rsid w:val="00B169DC"/>
    <w:rsid w:val="00B16B5F"/>
    <w:rsid w:val="00B16D08"/>
    <w:rsid w:val="00B16DAC"/>
    <w:rsid w:val="00B1736C"/>
    <w:rsid w:val="00B17431"/>
    <w:rsid w:val="00B17744"/>
    <w:rsid w:val="00B17D3E"/>
    <w:rsid w:val="00B20057"/>
    <w:rsid w:val="00B20215"/>
    <w:rsid w:val="00B2043A"/>
    <w:rsid w:val="00B20470"/>
    <w:rsid w:val="00B2057A"/>
    <w:rsid w:val="00B20CD7"/>
    <w:rsid w:val="00B20E2B"/>
    <w:rsid w:val="00B20F3D"/>
    <w:rsid w:val="00B21016"/>
    <w:rsid w:val="00B213E5"/>
    <w:rsid w:val="00B214D2"/>
    <w:rsid w:val="00B215F9"/>
    <w:rsid w:val="00B217CD"/>
    <w:rsid w:val="00B21B67"/>
    <w:rsid w:val="00B21C62"/>
    <w:rsid w:val="00B21CA7"/>
    <w:rsid w:val="00B220B3"/>
    <w:rsid w:val="00B222CB"/>
    <w:rsid w:val="00B22322"/>
    <w:rsid w:val="00B22472"/>
    <w:rsid w:val="00B2254E"/>
    <w:rsid w:val="00B228DA"/>
    <w:rsid w:val="00B22D0E"/>
    <w:rsid w:val="00B233A9"/>
    <w:rsid w:val="00B239CC"/>
    <w:rsid w:val="00B23C57"/>
    <w:rsid w:val="00B23E2E"/>
    <w:rsid w:val="00B23F2E"/>
    <w:rsid w:val="00B240FE"/>
    <w:rsid w:val="00B2428B"/>
    <w:rsid w:val="00B24763"/>
    <w:rsid w:val="00B247B0"/>
    <w:rsid w:val="00B24860"/>
    <w:rsid w:val="00B24D02"/>
    <w:rsid w:val="00B24F49"/>
    <w:rsid w:val="00B25585"/>
    <w:rsid w:val="00B2571D"/>
    <w:rsid w:val="00B25A0E"/>
    <w:rsid w:val="00B25A70"/>
    <w:rsid w:val="00B25BD8"/>
    <w:rsid w:val="00B25E1D"/>
    <w:rsid w:val="00B25E7C"/>
    <w:rsid w:val="00B25F9A"/>
    <w:rsid w:val="00B2613A"/>
    <w:rsid w:val="00B263BE"/>
    <w:rsid w:val="00B2643E"/>
    <w:rsid w:val="00B269CE"/>
    <w:rsid w:val="00B2733E"/>
    <w:rsid w:val="00B27409"/>
    <w:rsid w:val="00B2745D"/>
    <w:rsid w:val="00B2757B"/>
    <w:rsid w:val="00B27D54"/>
    <w:rsid w:val="00B30205"/>
    <w:rsid w:val="00B30A22"/>
    <w:rsid w:val="00B30CF6"/>
    <w:rsid w:val="00B30F03"/>
    <w:rsid w:val="00B317EB"/>
    <w:rsid w:val="00B31E5F"/>
    <w:rsid w:val="00B322A7"/>
    <w:rsid w:val="00B32607"/>
    <w:rsid w:val="00B326BE"/>
    <w:rsid w:val="00B32F7F"/>
    <w:rsid w:val="00B33126"/>
    <w:rsid w:val="00B336AE"/>
    <w:rsid w:val="00B338AB"/>
    <w:rsid w:val="00B338CE"/>
    <w:rsid w:val="00B33930"/>
    <w:rsid w:val="00B3396B"/>
    <w:rsid w:val="00B33BE6"/>
    <w:rsid w:val="00B33F7C"/>
    <w:rsid w:val="00B34330"/>
    <w:rsid w:val="00B34390"/>
    <w:rsid w:val="00B34C10"/>
    <w:rsid w:val="00B35225"/>
    <w:rsid w:val="00B3539A"/>
    <w:rsid w:val="00B35933"/>
    <w:rsid w:val="00B35CB3"/>
    <w:rsid w:val="00B35F8E"/>
    <w:rsid w:val="00B35FE7"/>
    <w:rsid w:val="00B36391"/>
    <w:rsid w:val="00B37A1D"/>
    <w:rsid w:val="00B4003E"/>
    <w:rsid w:val="00B40292"/>
    <w:rsid w:val="00B406B2"/>
    <w:rsid w:val="00B40A0B"/>
    <w:rsid w:val="00B40D73"/>
    <w:rsid w:val="00B4110D"/>
    <w:rsid w:val="00B411A3"/>
    <w:rsid w:val="00B4122D"/>
    <w:rsid w:val="00B412CB"/>
    <w:rsid w:val="00B416D8"/>
    <w:rsid w:val="00B417A4"/>
    <w:rsid w:val="00B41B34"/>
    <w:rsid w:val="00B41EE1"/>
    <w:rsid w:val="00B42851"/>
    <w:rsid w:val="00B42879"/>
    <w:rsid w:val="00B429E7"/>
    <w:rsid w:val="00B42BD9"/>
    <w:rsid w:val="00B42DB9"/>
    <w:rsid w:val="00B430D3"/>
    <w:rsid w:val="00B4314E"/>
    <w:rsid w:val="00B437BD"/>
    <w:rsid w:val="00B43985"/>
    <w:rsid w:val="00B439FA"/>
    <w:rsid w:val="00B43D4D"/>
    <w:rsid w:val="00B440CF"/>
    <w:rsid w:val="00B4418B"/>
    <w:rsid w:val="00B443C5"/>
    <w:rsid w:val="00B4485B"/>
    <w:rsid w:val="00B448FE"/>
    <w:rsid w:val="00B4499F"/>
    <w:rsid w:val="00B44B05"/>
    <w:rsid w:val="00B451F1"/>
    <w:rsid w:val="00B45369"/>
    <w:rsid w:val="00B4547D"/>
    <w:rsid w:val="00B457F4"/>
    <w:rsid w:val="00B45A61"/>
    <w:rsid w:val="00B45AC0"/>
    <w:rsid w:val="00B45CAB"/>
    <w:rsid w:val="00B46501"/>
    <w:rsid w:val="00B46B96"/>
    <w:rsid w:val="00B46BCE"/>
    <w:rsid w:val="00B470A9"/>
    <w:rsid w:val="00B47784"/>
    <w:rsid w:val="00B477C8"/>
    <w:rsid w:val="00B4783F"/>
    <w:rsid w:val="00B47858"/>
    <w:rsid w:val="00B479A3"/>
    <w:rsid w:val="00B47CEF"/>
    <w:rsid w:val="00B501DC"/>
    <w:rsid w:val="00B50261"/>
    <w:rsid w:val="00B504F7"/>
    <w:rsid w:val="00B50810"/>
    <w:rsid w:val="00B50933"/>
    <w:rsid w:val="00B50BDC"/>
    <w:rsid w:val="00B50E09"/>
    <w:rsid w:val="00B50EBA"/>
    <w:rsid w:val="00B50FCF"/>
    <w:rsid w:val="00B51125"/>
    <w:rsid w:val="00B5137B"/>
    <w:rsid w:val="00B51420"/>
    <w:rsid w:val="00B51526"/>
    <w:rsid w:val="00B517F1"/>
    <w:rsid w:val="00B51A40"/>
    <w:rsid w:val="00B51C75"/>
    <w:rsid w:val="00B51D27"/>
    <w:rsid w:val="00B52328"/>
    <w:rsid w:val="00B5238F"/>
    <w:rsid w:val="00B529F2"/>
    <w:rsid w:val="00B52B81"/>
    <w:rsid w:val="00B52EB8"/>
    <w:rsid w:val="00B52EC8"/>
    <w:rsid w:val="00B5370C"/>
    <w:rsid w:val="00B53EF5"/>
    <w:rsid w:val="00B542BA"/>
    <w:rsid w:val="00B54989"/>
    <w:rsid w:val="00B54CC5"/>
    <w:rsid w:val="00B553CF"/>
    <w:rsid w:val="00B55565"/>
    <w:rsid w:val="00B555B8"/>
    <w:rsid w:val="00B558F6"/>
    <w:rsid w:val="00B55ACA"/>
    <w:rsid w:val="00B55F21"/>
    <w:rsid w:val="00B561BD"/>
    <w:rsid w:val="00B566E0"/>
    <w:rsid w:val="00B5685D"/>
    <w:rsid w:val="00B56E7E"/>
    <w:rsid w:val="00B56E91"/>
    <w:rsid w:val="00B56EC6"/>
    <w:rsid w:val="00B56F22"/>
    <w:rsid w:val="00B56F70"/>
    <w:rsid w:val="00B574BA"/>
    <w:rsid w:val="00B57861"/>
    <w:rsid w:val="00B57AD9"/>
    <w:rsid w:val="00B57CD1"/>
    <w:rsid w:val="00B60407"/>
    <w:rsid w:val="00B6059C"/>
    <w:rsid w:val="00B606D2"/>
    <w:rsid w:val="00B607DA"/>
    <w:rsid w:val="00B609D3"/>
    <w:rsid w:val="00B60B4F"/>
    <w:rsid w:val="00B60E14"/>
    <w:rsid w:val="00B60E6E"/>
    <w:rsid w:val="00B60E95"/>
    <w:rsid w:val="00B61045"/>
    <w:rsid w:val="00B6112D"/>
    <w:rsid w:val="00B612C0"/>
    <w:rsid w:val="00B6156C"/>
    <w:rsid w:val="00B619AF"/>
    <w:rsid w:val="00B61B85"/>
    <w:rsid w:val="00B61CFF"/>
    <w:rsid w:val="00B61F08"/>
    <w:rsid w:val="00B61F70"/>
    <w:rsid w:val="00B6237B"/>
    <w:rsid w:val="00B62894"/>
    <w:rsid w:val="00B62A18"/>
    <w:rsid w:val="00B63463"/>
    <w:rsid w:val="00B63478"/>
    <w:rsid w:val="00B637DB"/>
    <w:rsid w:val="00B637F9"/>
    <w:rsid w:val="00B63870"/>
    <w:rsid w:val="00B63951"/>
    <w:rsid w:val="00B63EDD"/>
    <w:rsid w:val="00B640AB"/>
    <w:rsid w:val="00B64124"/>
    <w:rsid w:val="00B64305"/>
    <w:rsid w:val="00B64398"/>
    <w:rsid w:val="00B64484"/>
    <w:rsid w:val="00B645F8"/>
    <w:rsid w:val="00B64A44"/>
    <w:rsid w:val="00B64E64"/>
    <w:rsid w:val="00B652B0"/>
    <w:rsid w:val="00B65345"/>
    <w:rsid w:val="00B65771"/>
    <w:rsid w:val="00B66287"/>
    <w:rsid w:val="00B662CF"/>
    <w:rsid w:val="00B664EC"/>
    <w:rsid w:val="00B665F4"/>
    <w:rsid w:val="00B66801"/>
    <w:rsid w:val="00B668B4"/>
    <w:rsid w:val="00B66C94"/>
    <w:rsid w:val="00B66FFC"/>
    <w:rsid w:val="00B6752E"/>
    <w:rsid w:val="00B675C4"/>
    <w:rsid w:val="00B6796C"/>
    <w:rsid w:val="00B67B0B"/>
    <w:rsid w:val="00B67B2B"/>
    <w:rsid w:val="00B67CA0"/>
    <w:rsid w:val="00B67E51"/>
    <w:rsid w:val="00B67F03"/>
    <w:rsid w:val="00B7021B"/>
    <w:rsid w:val="00B70333"/>
    <w:rsid w:val="00B70A49"/>
    <w:rsid w:val="00B70EDB"/>
    <w:rsid w:val="00B70F9A"/>
    <w:rsid w:val="00B71A5D"/>
    <w:rsid w:val="00B71B74"/>
    <w:rsid w:val="00B71B8C"/>
    <w:rsid w:val="00B71DBE"/>
    <w:rsid w:val="00B72172"/>
    <w:rsid w:val="00B7273B"/>
    <w:rsid w:val="00B727B8"/>
    <w:rsid w:val="00B72B43"/>
    <w:rsid w:val="00B73453"/>
    <w:rsid w:val="00B7349D"/>
    <w:rsid w:val="00B737C7"/>
    <w:rsid w:val="00B73E00"/>
    <w:rsid w:val="00B73E31"/>
    <w:rsid w:val="00B74656"/>
    <w:rsid w:val="00B74919"/>
    <w:rsid w:val="00B74A0D"/>
    <w:rsid w:val="00B74CC2"/>
    <w:rsid w:val="00B74CC8"/>
    <w:rsid w:val="00B74E03"/>
    <w:rsid w:val="00B74EC0"/>
    <w:rsid w:val="00B753A8"/>
    <w:rsid w:val="00B7542F"/>
    <w:rsid w:val="00B75542"/>
    <w:rsid w:val="00B75667"/>
    <w:rsid w:val="00B75A5C"/>
    <w:rsid w:val="00B75C41"/>
    <w:rsid w:val="00B7646F"/>
    <w:rsid w:val="00B76690"/>
    <w:rsid w:val="00B76AB8"/>
    <w:rsid w:val="00B77062"/>
    <w:rsid w:val="00B7709F"/>
    <w:rsid w:val="00B770A1"/>
    <w:rsid w:val="00B77104"/>
    <w:rsid w:val="00B772AA"/>
    <w:rsid w:val="00B774CC"/>
    <w:rsid w:val="00B77B57"/>
    <w:rsid w:val="00B77D8A"/>
    <w:rsid w:val="00B804A6"/>
    <w:rsid w:val="00B8053A"/>
    <w:rsid w:val="00B80795"/>
    <w:rsid w:val="00B80797"/>
    <w:rsid w:val="00B80C73"/>
    <w:rsid w:val="00B80F5B"/>
    <w:rsid w:val="00B8103A"/>
    <w:rsid w:val="00B812AE"/>
    <w:rsid w:val="00B81578"/>
    <w:rsid w:val="00B81684"/>
    <w:rsid w:val="00B817F4"/>
    <w:rsid w:val="00B8191A"/>
    <w:rsid w:val="00B81CF0"/>
    <w:rsid w:val="00B820AE"/>
    <w:rsid w:val="00B821AB"/>
    <w:rsid w:val="00B82526"/>
    <w:rsid w:val="00B82A8C"/>
    <w:rsid w:val="00B830F7"/>
    <w:rsid w:val="00B83166"/>
    <w:rsid w:val="00B8321E"/>
    <w:rsid w:val="00B8370D"/>
    <w:rsid w:val="00B837F5"/>
    <w:rsid w:val="00B83AC3"/>
    <w:rsid w:val="00B83CF1"/>
    <w:rsid w:val="00B83DAC"/>
    <w:rsid w:val="00B83DF6"/>
    <w:rsid w:val="00B84BE8"/>
    <w:rsid w:val="00B855A8"/>
    <w:rsid w:val="00B85837"/>
    <w:rsid w:val="00B85DE2"/>
    <w:rsid w:val="00B85F67"/>
    <w:rsid w:val="00B8627E"/>
    <w:rsid w:val="00B8641B"/>
    <w:rsid w:val="00B86557"/>
    <w:rsid w:val="00B86A6D"/>
    <w:rsid w:val="00B86B41"/>
    <w:rsid w:val="00B87090"/>
    <w:rsid w:val="00B87596"/>
    <w:rsid w:val="00B877EC"/>
    <w:rsid w:val="00B87B67"/>
    <w:rsid w:val="00B87C60"/>
    <w:rsid w:val="00B90165"/>
    <w:rsid w:val="00B9081D"/>
    <w:rsid w:val="00B90875"/>
    <w:rsid w:val="00B90BAC"/>
    <w:rsid w:val="00B90D9D"/>
    <w:rsid w:val="00B911A9"/>
    <w:rsid w:val="00B91351"/>
    <w:rsid w:val="00B91356"/>
    <w:rsid w:val="00B918D8"/>
    <w:rsid w:val="00B91E9D"/>
    <w:rsid w:val="00B91F43"/>
    <w:rsid w:val="00B922C4"/>
    <w:rsid w:val="00B9240C"/>
    <w:rsid w:val="00B926E0"/>
    <w:rsid w:val="00B92766"/>
    <w:rsid w:val="00B92AD4"/>
    <w:rsid w:val="00B92BF1"/>
    <w:rsid w:val="00B932E1"/>
    <w:rsid w:val="00B93C36"/>
    <w:rsid w:val="00B93D3B"/>
    <w:rsid w:val="00B94054"/>
    <w:rsid w:val="00B941BD"/>
    <w:rsid w:val="00B94253"/>
    <w:rsid w:val="00B9436E"/>
    <w:rsid w:val="00B946E7"/>
    <w:rsid w:val="00B949D3"/>
    <w:rsid w:val="00B94C41"/>
    <w:rsid w:val="00B94D0D"/>
    <w:rsid w:val="00B950E8"/>
    <w:rsid w:val="00B95372"/>
    <w:rsid w:val="00B954FC"/>
    <w:rsid w:val="00B959E4"/>
    <w:rsid w:val="00B959E5"/>
    <w:rsid w:val="00B95A04"/>
    <w:rsid w:val="00B95AF5"/>
    <w:rsid w:val="00B95C49"/>
    <w:rsid w:val="00B95EEF"/>
    <w:rsid w:val="00B95FD7"/>
    <w:rsid w:val="00B95FF5"/>
    <w:rsid w:val="00B96228"/>
    <w:rsid w:val="00B962E4"/>
    <w:rsid w:val="00B96313"/>
    <w:rsid w:val="00B96CF0"/>
    <w:rsid w:val="00B96DA2"/>
    <w:rsid w:val="00B96DAF"/>
    <w:rsid w:val="00B96F44"/>
    <w:rsid w:val="00B9716A"/>
    <w:rsid w:val="00B9745E"/>
    <w:rsid w:val="00B97579"/>
    <w:rsid w:val="00B97701"/>
    <w:rsid w:val="00B97777"/>
    <w:rsid w:val="00B977E6"/>
    <w:rsid w:val="00BA067F"/>
    <w:rsid w:val="00BA095F"/>
    <w:rsid w:val="00BA0A3E"/>
    <w:rsid w:val="00BA1327"/>
    <w:rsid w:val="00BA13E0"/>
    <w:rsid w:val="00BA1421"/>
    <w:rsid w:val="00BA17C4"/>
    <w:rsid w:val="00BA18D3"/>
    <w:rsid w:val="00BA1E61"/>
    <w:rsid w:val="00BA21A9"/>
    <w:rsid w:val="00BA270E"/>
    <w:rsid w:val="00BA2729"/>
    <w:rsid w:val="00BA283C"/>
    <w:rsid w:val="00BA294B"/>
    <w:rsid w:val="00BA2AEB"/>
    <w:rsid w:val="00BA2B41"/>
    <w:rsid w:val="00BA2B82"/>
    <w:rsid w:val="00BA3603"/>
    <w:rsid w:val="00BA388C"/>
    <w:rsid w:val="00BA38D3"/>
    <w:rsid w:val="00BA3974"/>
    <w:rsid w:val="00BA3BA6"/>
    <w:rsid w:val="00BA3C13"/>
    <w:rsid w:val="00BA3CC9"/>
    <w:rsid w:val="00BA3D2F"/>
    <w:rsid w:val="00BA3ECA"/>
    <w:rsid w:val="00BA3F29"/>
    <w:rsid w:val="00BA40BE"/>
    <w:rsid w:val="00BA4497"/>
    <w:rsid w:val="00BA4533"/>
    <w:rsid w:val="00BA48E0"/>
    <w:rsid w:val="00BA4C24"/>
    <w:rsid w:val="00BA4CF4"/>
    <w:rsid w:val="00BA505A"/>
    <w:rsid w:val="00BA5124"/>
    <w:rsid w:val="00BA54FB"/>
    <w:rsid w:val="00BA5C97"/>
    <w:rsid w:val="00BA5EFB"/>
    <w:rsid w:val="00BA62F0"/>
    <w:rsid w:val="00BA6367"/>
    <w:rsid w:val="00BA659A"/>
    <w:rsid w:val="00BA682B"/>
    <w:rsid w:val="00BA68C1"/>
    <w:rsid w:val="00BA6A8F"/>
    <w:rsid w:val="00BA6D50"/>
    <w:rsid w:val="00BA712E"/>
    <w:rsid w:val="00BA7423"/>
    <w:rsid w:val="00BA7688"/>
    <w:rsid w:val="00BA783A"/>
    <w:rsid w:val="00BA7EB0"/>
    <w:rsid w:val="00BA7FF5"/>
    <w:rsid w:val="00BB008F"/>
    <w:rsid w:val="00BB0528"/>
    <w:rsid w:val="00BB070E"/>
    <w:rsid w:val="00BB0766"/>
    <w:rsid w:val="00BB09C4"/>
    <w:rsid w:val="00BB0C9B"/>
    <w:rsid w:val="00BB0D75"/>
    <w:rsid w:val="00BB0E4F"/>
    <w:rsid w:val="00BB1286"/>
    <w:rsid w:val="00BB1639"/>
    <w:rsid w:val="00BB1710"/>
    <w:rsid w:val="00BB1810"/>
    <w:rsid w:val="00BB18C3"/>
    <w:rsid w:val="00BB1B8D"/>
    <w:rsid w:val="00BB1C4F"/>
    <w:rsid w:val="00BB20E7"/>
    <w:rsid w:val="00BB225D"/>
    <w:rsid w:val="00BB277B"/>
    <w:rsid w:val="00BB282D"/>
    <w:rsid w:val="00BB2835"/>
    <w:rsid w:val="00BB3417"/>
    <w:rsid w:val="00BB365A"/>
    <w:rsid w:val="00BB3668"/>
    <w:rsid w:val="00BB37B0"/>
    <w:rsid w:val="00BB3C65"/>
    <w:rsid w:val="00BB3F4C"/>
    <w:rsid w:val="00BB4250"/>
    <w:rsid w:val="00BB46E7"/>
    <w:rsid w:val="00BB4A42"/>
    <w:rsid w:val="00BB4A86"/>
    <w:rsid w:val="00BB4C37"/>
    <w:rsid w:val="00BB4EE3"/>
    <w:rsid w:val="00BB5075"/>
    <w:rsid w:val="00BB5321"/>
    <w:rsid w:val="00BB55DD"/>
    <w:rsid w:val="00BB562A"/>
    <w:rsid w:val="00BB56F2"/>
    <w:rsid w:val="00BB56F5"/>
    <w:rsid w:val="00BB57E0"/>
    <w:rsid w:val="00BB5846"/>
    <w:rsid w:val="00BB5B5D"/>
    <w:rsid w:val="00BB61DC"/>
    <w:rsid w:val="00BB6258"/>
    <w:rsid w:val="00BB6431"/>
    <w:rsid w:val="00BB645D"/>
    <w:rsid w:val="00BB6472"/>
    <w:rsid w:val="00BB64EC"/>
    <w:rsid w:val="00BB6D7D"/>
    <w:rsid w:val="00BB7064"/>
    <w:rsid w:val="00BB7109"/>
    <w:rsid w:val="00BB71BC"/>
    <w:rsid w:val="00BB71EC"/>
    <w:rsid w:val="00BB724B"/>
    <w:rsid w:val="00BB740F"/>
    <w:rsid w:val="00BB7789"/>
    <w:rsid w:val="00BB77A4"/>
    <w:rsid w:val="00BB7DB1"/>
    <w:rsid w:val="00BC02EE"/>
    <w:rsid w:val="00BC0AE6"/>
    <w:rsid w:val="00BC0E5F"/>
    <w:rsid w:val="00BC1064"/>
    <w:rsid w:val="00BC1436"/>
    <w:rsid w:val="00BC157D"/>
    <w:rsid w:val="00BC16BF"/>
    <w:rsid w:val="00BC1B26"/>
    <w:rsid w:val="00BC1B4B"/>
    <w:rsid w:val="00BC1DD5"/>
    <w:rsid w:val="00BC201A"/>
    <w:rsid w:val="00BC2264"/>
    <w:rsid w:val="00BC23C7"/>
    <w:rsid w:val="00BC2B4E"/>
    <w:rsid w:val="00BC2B85"/>
    <w:rsid w:val="00BC2BC7"/>
    <w:rsid w:val="00BC2F45"/>
    <w:rsid w:val="00BC344E"/>
    <w:rsid w:val="00BC38B8"/>
    <w:rsid w:val="00BC3911"/>
    <w:rsid w:val="00BC3927"/>
    <w:rsid w:val="00BC3B7A"/>
    <w:rsid w:val="00BC3CF8"/>
    <w:rsid w:val="00BC4B9C"/>
    <w:rsid w:val="00BC4E5E"/>
    <w:rsid w:val="00BC5181"/>
    <w:rsid w:val="00BC534C"/>
    <w:rsid w:val="00BC56C1"/>
    <w:rsid w:val="00BC5A77"/>
    <w:rsid w:val="00BC5CE2"/>
    <w:rsid w:val="00BC642E"/>
    <w:rsid w:val="00BC66E6"/>
    <w:rsid w:val="00BC6742"/>
    <w:rsid w:val="00BC69FE"/>
    <w:rsid w:val="00BC70F3"/>
    <w:rsid w:val="00BC71C5"/>
    <w:rsid w:val="00BC7414"/>
    <w:rsid w:val="00BC7659"/>
    <w:rsid w:val="00BC779C"/>
    <w:rsid w:val="00BC791C"/>
    <w:rsid w:val="00BC7974"/>
    <w:rsid w:val="00BC7A42"/>
    <w:rsid w:val="00BC7E1D"/>
    <w:rsid w:val="00BC7E6E"/>
    <w:rsid w:val="00BD013E"/>
    <w:rsid w:val="00BD0383"/>
    <w:rsid w:val="00BD0743"/>
    <w:rsid w:val="00BD082C"/>
    <w:rsid w:val="00BD0A31"/>
    <w:rsid w:val="00BD0ECD"/>
    <w:rsid w:val="00BD0FC4"/>
    <w:rsid w:val="00BD13ED"/>
    <w:rsid w:val="00BD140B"/>
    <w:rsid w:val="00BD1749"/>
    <w:rsid w:val="00BD1A13"/>
    <w:rsid w:val="00BD1B6F"/>
    <w:rsid w:val="00BD238C"/>
    <w:rsid w:val="00BD2397"/>
    <w:rsid w:val="00BD2A08"/>
    <w:rsid w:val="00BD2F55"/>
    <w:rsid w:val="00BD3491"/>
    <w:rsid w:val="00BD3837"/>
    <w:rsid w:val="00BD385B"/>
    <w:rsid w:val="00BD386B"/>
    <w:rsid w:val="00BD3B33"/>
    <w:rsid w:val="00BD3C69"/>
    <w:rsid w:val="00BD3D14"/>
    <w:rsid w:val="00BD3D7A"/>
    <w:rsid w:val="00BD3E27"/>
    <w:rsid w:val="00BD4355"/>
    <w:rsid w:val="00BD438C"/>
    <w:rsid w:val="00BD44F6"/>
    <w:rsid w:val="00BD4A64"/>
    <w:rsid w:val="00BD53AD"/>
    <w:rsid w:val="00BD5A26"/>
    <w:rsid w:val="00BD5A74"/>
    <w:rsid w:val="00BD5D4D"/>
    <w:rsid w:val="00BD5FC9"/>
    <w:rsid w:val="00BD6042"/>
    <w:rsid w:val="00BD6070"/>
    <w:rsid w:val="00BD614C"/>
    <w:rsid w:val="00BD6429"/>
    <w:rsid w:val="00BD6509"/>
    <w:rsid w:val="00BD689C"/>
    <w:rsid w:val="00BD6A22"/>
    <w:rsid w:val="00BD730F"/>
    <w:rsid w:val="00BD7335"/>
    <w:rsid w:val="00BD74DE"/>
    <w:rsid w:val="00BD78B8"/>
    <w:rsid w:val="00BD7A82"/>
    <w:rsid w:val="00BD7F9E"/>
    <w:rsid w:val="00BE00AD"/>
    <w:rsid w:val="00BE072F"/>
    <w:rsid w:val="00BE0971"/>
    <w:rsid w:val="00BE0C3B"/>
    <w:rsid w:val="00BE0CF6"/>
    <w:rsid w:val="00BE13B8"/>
    <w:rsid w:val="00BE155D"/>
    <w:rsid w:val="00BE197A"/>
    <w:rsid w:val="00BE1A06"/>
    <w:rsid w:val="00BE21E9"/>
    <w:rsid w:val="00BE2D0E"/>
    <w:rsid w:val="00BE2E99"/>
    <w:rsid w:val="00BE2F32"/>
    <w:rsid w:val="00BE35A5"/>
    <w:rsid w:val="00BE39C8"/>
    <w:rsid w:val="00BE3AFA"/>
    <w:rsid w:val="00BE3B7D"/>
    <w:rsid w:val="00BE3BEC"/>
    <w:rsid w:val="00BE3F52"/>
    <w:rsid w:val="00BE403F"/>
    <w:rsid w:val="00BE4786"/>
    <w:rsid w:val="00BE53C6"/>
    <w:rsid w:val="00BE5515"/>
    <w:rsid w:val="00BE5613"/>
    <w:rsid w:val="00BE5794"/>
    <w:rsid w:val="00BE5813"/>
    <w:rsid w:val="00BE5A3B"/>
    <w:rsid w:val="00BE5C7E"/>
    <w:rsid w:val="00BE5CF9"/>
    <w:rsid w:val="00BE65B3"/>
    <w:rsid w:val="00BE68B9"/>
    <w:rsid w:val="00BE6ACB"/>
    <w:rsid w:val="00BE6E3F"/>
    <w:rsid w:val="00BE7265"/>
    <w:rsid w:val="00BE7466"/>
    <w:rsid w:val="00BE76E2"/>
    <w:rsid w:val="00BE775B"/>
    <w:rsid w:val="00BE7B27"/>
    <w:rsid w:val="00BE7B30"/>
    <w:rsid w:val="00BE7CE5"/>
    <w:rsid w:val="00BF01AB"/>
    <w:rsid w:val="00BF01E5"/>
    <w:rsid w:val="00BF02E6"/>
    <w:rsid w:val="00BF071B"/>
    <w:rsid w:val="00BF0A66"/>
    <w:rsid w:val="00BF0B2F"/>
    <w:rsid w:val="00BF10D2"/>
    <w:rsid w:val="00BF10D6"/>
    <w:rsid w:val="00BF120B"/>
    <w:rsid w:val="00BF12EF"/>
    <w:rsid w:val="00BF1309"/>
    <w:rsid w:val="00BF13A3"/>
    <w:rsid w:val="00BF18B9"/>
    <w:rsid w:val="00BF1B70"/>
    <w:rsid w:val="00BF1BBD"/>
    <w:rsid w:val="00BF1C7C"/>
    <w:rsid w:val="00BF2085"/>
    <w:rsid w:val="00BF220D"/>
    <w:rsid w:val="00BF2348"/>
    <w:rsid w:val="00BF27A1"/>
    <w:rsid w:val="00BF2817"/>
    <w:rsid w:val="00BF286F"/>
    <w:rsid w:val="00BF28D5"/>
    <w:rsid w:val="00BF2C65"/>
    <w:rsid w:val="00BF31CB"/>
    <w:rsid w:val="00BF3520"/>
    <w:rsid w:val="00BF3AE6"/>
    <w:rsid w:val="00BF3BEE"/>
    <w:rsid w:val="00BF3C10"/>
    <w:rsid w:val="00BF46F1"/>
    <w:rsid w:val="00BF488A"/>
    <w:rsid w:val="00BF4923"/>
    <w:rsid w:val="00BF4B69"/>
    <w:rsid w:val="00BF4C0B"/>
    <w:rsid w:val="00BF5350"/>
    <w:rsid w:val="00BF55D0"/>
    <w:rsid w:val="00BF5623"/>
    <w:rsid w:val="00BF56A8"/>
    <w:rsid w:val="00BF5EBA"/>
    <w:rsid w:val="00BF60E3"/>
    <w:rsid w:val="00BF620A"/>
    <w:rsid w:val="00BF6597"/>
    <w:rsid w:val="00BF6760"/>
    <w:rsid w:val="00BF6E8A"/>
    <w:rsid w:val="00BF6FBF"/>
    <w:rsid w:val="00BF70A1"/>
    <w:rsid w:val="00BF70F8"/>
    <w:rsid w:val="00BF74AA"/>
    <w:rsid w:val="00BF78B9"/>
    <w:rsid w:val="00BF7CDD"/>
    <w:rsid w:val="00BF7D43"/>
    <w:rsid w:val="00C00F1A"/>
    <w:rsid w:val="00C010F5"/>
    <w:rsid w:val="00C0115A"/>
    <w:rsid w:val="00C01829"/>
    <w:rsid w:val="00C01835"/>
    <w:rsid w:val="00C01BE2"/>
    <w:rsid w:val="00C01DFD"/>
    <w:rsid w:val="00C02192"/>
    <w:rsid w:val="00C021BB"/>
    <w:rsid w:val="00C0279C"/>
    <w:rsid w:val="00C02CDE"/>
    <w:rsid w:val="00C02FEA"/>
    <w:rsid w:val="00C03436"/>
    <w:rsid w:val="00C034D0"/>
    <w:rsid w:val="00C03B7B"/>
    <w:rsid w:val="00C03C30"/>
    <w:rsid w:val="00C042B3"/>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697"/>
    <w:rsid w:val="00C107FB"/>
    <w:rsid w:val="00C1096D"/>
    <w:rsid w:val="00C10AA1"/>
    <w:rsid w:val="00C10E0C"/>
    <w:rsid w:val="00C10F46"/>
    <w:rsid w:val="00C1114F"/>
    <w:rsid w:val="00C11183"/>
    <w:rsid w:val="00C11197"/>
    <w:rsid w:val="00C112CD"/>
    <w:rsid w:val="00C1157C"/>
    <w:rsid w:val="00C115D5"/>
    <w:rsid w:val="00C11C33"/>
    <w:rsid w:val="00C11C3E"/>
    <w:rsid w:val="00C11C73"/>
    <w:rsid w:val="00C11FE5"/>
    <w:rsid w:val="00C11FF6"/>
    <w:rsid w:val="00C12012"/>
    <w:rsid w:val="00C12068"/>
    <w:rsid w:val="00C120C5"/>
    <w:rsid w:val="00C124C3"/>
    <w:rsid w:val="00C1260D"/>
    <w:rsid w:val="00C129AB"/>
    <w:rsid w:val="00C12C22"/>
    <w:rsid w:val="00C12EB5"/>
    <w:rsid w:val="00C1328A"/>
    <w:rsid w:val="00C13504"/>
    <w:rsid w:val="00C135BE"/>
    <w:rsid w:val="00C135FC"/>
    <w:rsid w:val="00C13C8A"/>
    <w:rsid w:val="00C13E0F"/>
    <w:rsid w:val="00C13F15"/>
    <w:rsid w:val="00C13F22"/>
    <w:rsid w:val="00C140FE"/>
    <w:rsid w:val="00C14346"/>
    <w:rsid w:val="00C14691"/>
    <w:rsid w:val="00C14C80"/>
    <w:rsid w:val="00C14EF8"/>
    <w:rsid w:val="00C15111"/>
    <w:rsid w:val="00C15135"/>
    <w:rsid w:val="00C15318"/>
    <w:rsid w:val="00C1558E"/>
    <w:rsid w:val="00C159ED"/>
    <w:rsid w:val="00C15C23"/>
    <w:rsid w:val="00C1604C"/>
    <w:rsid w:val="00C161CE"/>
    <w:rsid w:val="00C16386"/>
    <w:rsid w:val="00C165C6"/>
    <w:rsid w:val="00C1662C"/>
    <w:rsid w:val="00C16813"/>
    <w:rsid w:val="00C16B16"/>
    <w:rsid w:val="00C17099"/>
    <w:rsid w:val="00C170AE"/>
    <w:rsid w:val="00C173AB"/>
    <w:rsid w:val="00C173EB"/>
    <w:rsid w:val="00C17593"/>
    <w:rsid w:val="00C176B6"/>
    <w:rsid w:val="00C179CE"/>
    <w:rsid w:val="00C17D7E"/>
    <w:rsid w:val="00C17D85"/>
    <w:rsid w:val="00C17D89"/>
    <w:rsid w:val="00C20215"/>
    <w:rsid w:val="00C202D5"/>
    <w:rsid w:val="00C2068D"/>
    <w:rsid w:val="00C206C4"/>
    <w:rsid w:val="00C206EC"/>
    <w:rsid w:val="00C20795"/>
    <w:rsid w:val="00C20DD5"/>
    <w:rsid w:val="00C20F2A"/>
    <w:rsid w:val="00C226CE"/>
    <w:rsid w:val="00C22DC7"/>
    <w:rsid w:val="00C22DD9"/>
    <w:rsid w:val="00C232DD"/>
    <w:rsid w:val="00C241AB"/>
    <w:rsid w:val="00C2423A"/>
    <w:rsid w:val="00C2437B"/>
    <w:rsid w:val="00C244D8"/>
    <w:rsid w:val="00C245FA"/>
    <w:rsid w:val="00C24789"/>
    <w:rsid w:val="00C24EE5"/>
    <w:rsid w:val="00C250CF"/>
    <w:rsid w:val="00C252FC"/>
    <w:rsid w:val="00C2535B"/>
    <w:rsid w:val="00C2544D"/>
    <w:rsid w:val="00C25803"/>
    <w:rsid w:val="00C25B53"/>
    <w:rsid w:val="00C25F2F"/>
    <w:rsid w:val="00C2656A"/>
    <w:rsid w:val="00C26836"/>
    <w:rsid w:val="00C26871"/>
    <w:rsid w:val="00C2695A"/>
    <w:rsid w:val="00C26B69"/>
    <w:rsid w:val="00C26EB2"/>
    <w:rsid w:val="00C27156"/>
    <w:rsid w:val="00C274BE"/>
    <w:rsid w:val="00C275D9"/>
    <w:rsid w:val="00C27670"/>
    <w:rsid w:val="00C2769D"/>
    <w:rsid w:val="00C276D1"/>
    <w:rsid w:val="00C27E49"/>
    <w:rsid w:val="00C30116"/>
    <w:rsid w:val="00C30125"/>
    <w:rsid w:val="00C3030B"/>
    <w:rsid w:val="00C303D5"/>
    <w:rsid w:val="00C3050B"/>
    <w:rsid w:val="00C307FA"/>
    <w:rsid w:val="00C30C4B"/>
    <w:rsid w:val="00C30D3F"/>
    <w:rsid w:val="00C30DAA"/>
    <w:rsid w:val="00C30F1F"/>
    <w:rsid w:val="00C30FB5"/>
    <w:rsid w:val="00C31059"/>
    <w:rsid w:val="00C31089"/>
    <w:rsid w:val="00C314DF"/>
    <w:rsid w:val="00C315D4"/>
    <w:rsid w:val="00C3175A"/>
    <w:rsid w:val="00C319A2"/>
    <w:rsid w:val="00C3208A"/>
    <w:rsid w:val="00C3208C"/>
    <w:rsid w:val="00C3241D"/>
    <w:rsid w:val="00C32445"/>
    <w:rsid w:val="00C3298C"/>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A9"/>
    <w:rsid w:val="00C36DAD"/>
    <w:rsid w:val="00C37050"/>
    <w:rsid w:val="00C37108"/>
    <w:rsid w:val="00C371C7"/>
    <w:rsid w:val="00C37E49"/>
    <w:rsid w:val="00C37F8D"/>
    <w:rsid w:val="00C4018E"/>
    <w:rsid w:val="00C404D5"/>
    <w:rsid w:val="00C4051D"/>
    <w:rsid w:val="00C4083E"/>
    <w:rsid w:val="00C40A88"/>
    <w:rsid w:val="00C40B7D"/>
    <w:rsid w:val="00C40CD4"/>
    <w:rsid w:val="00C40D67"/>
    <w:rsid w:val="00C41042"/>
    <w:rsid w:val="00C41057"/>
    <w:rsid w:val="00C41067"/>
    <w:rsid w:val="00C411E2"/>
    <w:rsid w:val="00C412FC"/>
    <w:rsid w:val="00C415F9"/>
    <w:rsid w:val="00C41A84"/>
    <w:rsid w:val="00C41E8D"/>
    <w:rsid w:val="00C42130"/>
    <w:rsid w:val="00C42784"/>
    <w:rsid w:val="00C427D8"/>
    <w:rsid w:val="00C429E1"/>
    <w:rsid w:val="00C43167"/>
    <w:rsid w:val="00C43961"/>
    <w:rsid w:val="00C439F0"/>
    <w:rsid w:val="00C43CE7"/>
    <w:rsid w:val="00C43E3D"/>
    <w:rsid w:val="00C4412A"/>
    <w:rsid w:val="00C44189"/>
    <w:rsid w:val="00C441C5"/>
    <w:rsid w:val="00C447FB"/>
    <w:rsid w:val="00C44A2C"/>
    <w:rsid w:val="00C44A40"/>
    <w:rsid w:val="00C44AC8"/>
    <w:rsid w:val="00C44CD1"/>
    <w:rsid w:val="00C44F96"/>
    <w:rsid w:val="00C44FF2"/>
    <w:rsid w:val="00C45036"/>
    <w:rsid w:val="00C45377"/>
    <w:rsid w:val="00C4587D"/>
    <w:rsid w:val="00C45C66"/>
    <w:rsid w:val="00C45D63"/>
    <w:rsid w:val="00C45ED5"/>
    <w:rsid w:val="00C45FF5"/>
    <w:rsid w:val="00C46305"/>
    <w:rsid w:val="00C46400"/>
    <w:rsid w:val="00C46D55"/>
    <w:rsid w:val="00C470AA"/>
    <w:rsid w:val="00C47AE8"/>
    <w:rsid w:val="00C47B93"/>
    <w:rsid w:val="00C47BDE"/>
    <w:rsid w:val="00C5002F"/>
    <w:rsid w:val="00C50177"/>
    <w:rsid w:val="00C50335"/>
    <w:rsid w:val="00C506E3"/>
    <w:rsid w:val="00C508B7"/>
    <w:rsid w:val="00C508C2"/>
    <w:rsid w:val="00C509D3"/>
    <w:rsid w:val="00C50E9F"/>
    <w:rsid w:val="00C51696"/>
    <w:rsid w:val="00C51774"/>
    <w:rsid w:val="00C51D11"/>
    <w:rsid w:val="00C51D30"/>
    <w:rsid w:val="00C51D66"/>
    <w:rsid w:val="00C51F21"/>
    <w:rsid w:val="00C52159"/>
    <w:rsid w:val="00C521CD"/>
    <w:rsid w:val="00C5257E"/>
    <w:rsid w:val="00C5285D"/>
    <w:rsid w:val="00C529C2"/>
    <w:rsid w:val="00C531B4"/>
    <w:rsid w:val="00C532F9"/>
    <w:rsid w:val="00C53923"/>
    <w:rsid w:val="00C539B0"/>
    <w:rsid w:val="00C53E22"/>
    <w:rsid w:val="00C54970"/>
    <w:rsid w:val="00C54A19"/>
    <w:rsid w:val="00C54C14"/>
    <w:rsid w:val="00C54C62"/>
    <w:rsid w:val="00C54CBD"/>
    <w:rsid w:val="00C54CDD"/>
    <w:rsid w:val="00C55026"/>
    <w:rsid w:val="00C55860"/>
    <w:rsid w:val="00C5589B"/>
    <w:rsid w:val="00C55A58"/>
    <w:rsid w:val="00C55E23"/>
    <w:rsid w:val="00C5638E"/>
    <w:rsid w:val="00C5660B"/>
    <w:rsid w:val="00C56652"/>
    <w:rsid w:val="00C56918"/>
    <w:rsid w:val="00C569CA"/>
    <w:rsid w:val="00C5710E"/>
    <w:rsid w:val="00C5733A"/>
    <w:rsid w:val="00C573D2"/>
    <w:rsid w:val="00C57602"/>
    <w:rsid w:val="00C579BD"/>
    <w:rsid w:val="00C57C23"/>
    <w:rsid w:val="00C57CC6"/>
    <w:rsid w:val="00C601EB"/>
    <w:rsid w:val="00C602DB"/>
    <w:rsid w:val="00C60430"/>
    <w:rsid w:val="00C60708"/>
    <w:rsid w:val="00C60866"/>
    <w:rsid w:val="00C60E88"/>
    <w:rsid w:val="00C60EC1"/>
    <w:rsid w:val="00C60F7B"/>
    <w:rsid w:val="00C613E1"/>
    <w:rsid w:val="00C61446"/>
    <w:rsid w:val="00C6187F"/>
    <w:rsid w:val="00C618B6"/>
    <w:rsid w:val="00C619CD"/>
    <w:rsid w:val="00C61B5A"/>
    <w:rsid w:val="00C61D30"/>
    <w:rsid w:val="00C61EE5"/>
    <w:rsid w:val="00C62027"/>
    <w:rsid w:val="00C62523"/>
    <w:rsid w:val="00C62546"/>
    <w:rsid w:val="00C627EC"/>
    <w:rsid w:val="00C62997"/>
    <w:rsid w:val="00C62F57"/>
    <w:rsid w:val="00C63152"/>
    <w:rsid w:val="00C633AB"/>
    <w:rsid w:val="00C6343A"/>
    <w:rsid w:val="00C636B0"/>
    <w:rsid w:val="00C636E7"/>
    <w:rsid w:val="00C63799"/>
    <w:rsid w:val="00C63824"/>
    <w:rsid w:val="00C63A76"/>
    <w:rsid w:val="00C64305"/>
    <w:rsid w:val="00C64849"/>
    <w:rsid w:val="00C64DA2"/>
    <w:rsid w:val="00C65510"/>
    <w:rsid w:val="00C6560B"/>
    <w:rsid w:val="00C6560D"/>
    <w:rsid w:val="00C65A91"/>
    <w:rsid w:val="00C65ADD"/>
    <w:rsid w:val="00C65D24"/>
    <w:rsid w:val="00C65E0D"/>
    <w:rsid w:val="00C65EE7"/>
    <w:rsid w:val="00C65F58"/>
    <w:rsid w:val="00C65FD5"/>
    <w:rsid w:val="00C66571"/>
    <w:rsid w:val="00C666DB"/>
    <w:rsid w:val="00C667F6"/>
    <w:rsid w:val="00C668C6"/>
    <w:rsid w:val="00C66C34"/>
    <w:rsid w:val="00C67A99"/>
    <w:rsid w:val="00C67F34"/>
    <w:rsid w:val="00C7036A"/>
    <w:rsid w:val="00C7040D"/>
    <w:rsid w:val="00C70B8C"/>
    <w:rsid w:val="00C71327"/>
    <w:rsid w:val="00C71468"/>
    <w:rsid w:val="00C723AF"/>
    <w:rsid w:val="00C723CA"/>
    <w:rsid w:val="00C724F9"/>
    <w:rsid w:val="00C72EF5"/>
    <w:rsid w:val="00C7322E"/>
    <w:rsid w:val="00C73300"/>
    <w:rsid w:val="00C733ED"/>
    <w:rsid w:val="00C73464"/>
    <w:rsid w:val="00C7357D"/>
    <w:rsid w:val="00C73BF6"/>
    <w:rsid w:val="00C740BF"/>
    <w:rsid w:val="00C74157"/>
    <w:rsid w:val="00C742A8"/>
    <w:rsid w:val="00C7448E"/>
    <w:rsid w:val="00C7475A"/>
    <w:rsid w:val="00C74859"/>
    <w:rsid w:val="00C748E2"/>
    <w:rsid w:val="00C74B2A"/>
    <w:rsid w:val="00C75004"/>
    <w:rsid w:val="00C754D3"/>
    <w:rsid w:val="00C755E8"/>
    <w:rsid w:val="00C75970"/>
    <w:rsid w:val="00C75AC4"/>
    <w:rsid w:val="00C75C9D"/>
    <w:rsid w:val="00C75CC6"/>
    <w:rsid w:val="00C75D4F"/>
    <w:rsid w:val="00C76952"/>
    <w:rsid w:val="00C7731D"/>
    <w:rsid w:val="00C77426"/>
    <w:rsid w:val="00C778FA"/>
    <w:rsid w:val="00C7799E"/>
    <w:rsid w:val="00C77B97"/>
    <w:rsid w:val="00C80441"/>
    <w:rsid w:val="00C80503"/>
    <w:rsid w:val="00C80547"/>
    <w:rsid w:val="00C80DB5"/>
    <w:rsid w:val="00C80F45"/>
    <w:rsid w:val="00C8149D"/>
    <w:rsid w:val="00C81860"/>
    <w:rsid w:val="00C8198E"/>
    <w:rsid w:val="00C81B30"/>
    <w:rsid w:val="00C81DEA"/>
    <w:rsid w:val="00C8220B"/>
    <w:rsid w:val="00C82387"/>
    <w:rsid w:val="00C823D0"/>
    <w:rsid w:val="00C82C27"/>
    <w:rsid w:val="00C82D70"/>
    <w:rsid w:val="00C82E95"/>
    <w:rsid w:val="00C831C1"/>
    <w:rsid w:val="00C831FC"/>
    <w:rsid w:val="00C83634"/>
    <w:rsid w:val="00C836C8"/>
    <w:rsid w:val="00C83947"/>
    <w:rsid w:val="00C8395C"/>
    <w:rsid w:val="00C83D50"/>
    <w:rsid w:val="00C8412F"/>
    <w:rsid w:val="00C84231"/>
    <w:rsid w:val="00C847C8"/>
    <w:rsid w:val="00C84D5A"/>
    <w:rsid w:val="00C85034"/>
    <w:rsid w:val="00C8534D"/>
    <w:rsid w:val="00C8560B"/>
    <w:rsid w:val="00C85F12"/>
    <w:rsid w:val="00C86379"/>
    <w:rsid w:val="00C864DB"/>
    <w:rsid w:val="00C8669B"/>
    <w:rsid w:val="00C8695D"/>
    <w:rsid w:val="00C86E0F"/>
    <w:rsid w:val="00C86E93"/>
    <w:rsid w:val="00C87072"/>
    <w:rsid w:val="00C870BA"/>
    <w:rsid w:val="00C8757C"/>
    <w:rsid w:val="00C8781D"/>
    <w:rsid w:val="00C878E9"/>
    <w:rsid w:val="00C87AF9"/>
    <w:rsid w:val="00C9006C"/>
    <w:rsid w:val="00C901A9"/>
    <w:rsid w:val="00C9047A"/>
    <w:rsid w:val="00C90572"/>
    <w:rsid w:val="00C905AC"/>
    <w:rsid w:val="00C90698"/>
    <w:rsid w:val="00C90B43"/>
    <w:rsid w:val="00C90C65"/>
    <w:rsid w:val="00C90C82"/>
    <w:rsid w:val="00C90F7A"/>
    <w:rsid w:val="00C90FA6"/>
    <w:rsid w:val="00C91378"/>
    <w:rsid w:val="00C91388"/>
    <w:rsid w:val="00C9181D"/>
    <w:rsid w:val="00C91CFB"/>
    <w:rsid w:val="00C91FAC"/>
    <w:rsid w:val="00C9220C"/>
    <w:rsid w:val="00C922C5"/>
    <w:rsid w:val="00C92352"/>
    <w:rsid w:val="00C923B7"/>
    <w:rsid w:val="00C92762"/>
    <w:rsid w:val="00C927AB"/>
    <w:rsid w:val="00C92C2A"/>
    <w:rsid w:val="00C9318C"/>
    <w:rsid w:val="00C93297"/>
    <w:rsid w:val="00C93543"/>
    <w:rsid w:val="00C93A05"/>
    <w:rsid w:val="00C945EC"/>
    <w:rsid w:val="00C94971"/>
    <w:rsid w:val="00C94B58"/>
    <w:rsid w:val="00C94BBA"/>
    <w:rsid w:val="00C94DDB"/>
    <w:rsid w:val="00C94E45"/>
    <w:rsid w:val="00C952E6"/>
    <w:rsid w:val="00C95300"/>
    <w:rsid w:val="00C95548"/>
    <w:rsid w:val="00C95608"/>
    <w:rsid w:val="00C95656"/>
    <w:rsid w:val="00C95730"/>
    <w:rsid w:val="00C95962"/>
    <w:rsid w:val="00C959AA"/>
    <w:rsid w:val="00C95EC0"/>
    <w:rsid w:val="00C95F03"/>
    <w:rsid w:val="00C95FAE"/>
    <w:rsid w:val="00C963E1"/>
    <w:rsid w:val="00C96487"/>
    <w:rsid w:val="00C9657F"/>
    <w:rsid w:val="00C965AD"/>
    <w:rsid w:val="00C96B9A"/>
    <w:rsid w:val="00C96D37"/>
    <w:rsid w:val="00C96D71"/>
    <w:rsid w:val="00C96F89"/>
    <w:rsid w:val="00C96FE0"/>
    <w:rsid w:val="00C9755B"/>
    <w:rsid w:val="00C97572"/>
    <w:rsid w:val="00C97658"/>
    <w:rsid w:val="00C9785E"/>
    <w:rsid w:val="00C979D5"/>
    <w:rsid w:val="00C97AF1"/>
    <w:rsid w:val="00C97BE2"/>
    <w:rsid w:val="00C97CD1"/>
    <w:rsid w:val="00C97D77"/>
    <w:rsid w:val="00C97DBC"/>
    <w:rsid w:val="00C97DDD"/>
    <w:rsid w:val="00CA09AA"/>
    <w:rsid w:val="00CA0FCC"/>
    <w:rsid w:val="00CA114D"/>
    <w:rsid w:val="00CA1225"/>
    <w:rsid w:val="00CA154B"/>
    <w:rsid w:val="00CA18D2"/>
    <w:rsid w:val="00CA192B"/>
    <w:rsid w:val="00CA19A7"/>
    <w:rsid w:val="00CA1C6F"/>
    <w:rsid w:val="00CA2604"/>
    <w:rsid w:val="00CA26AB"/>
    <w:rsid w:val="00CA26CC"/>
    <w:rsid w:val="00CA2906"/>
    <w:rsid w:val="00CA290D"/>
    <w:rsid w:val="00CA2919"/>
    <w:rsid w:val="00CA2C56"/>
    <w:rsid w:val="00CA33C0"/>
    <w:rsid w:val="00CA3429"/>
    <w:rsid w:val="00CA3CBC"/>
    <w:rsid w:val="00CA40B3"/>
    <w:rsid w:val="00CA49C0"/>
    <w:rsid w:val="00CA4A24"/>
    <w:rsid w:val="00CA4A3F"/>
    <w:rsid w:val="00CA4C14"/>
    <w:rsid w:val="00CA4E44"/>
    <w:rsid w:val="00CA4F58"/>
    <w:rsid w:val="00CA51A0"/>
    <w:rsid w:val="00CA54E1"/>
    <w:rsid w:val="00CA5736"/>
    <w:rsid w:val="00CA5B51"/>
    <w:rsid w:val="00CA5DA3"/>
    <w:rsid w:val="00CA5E1D"/>
    <w:rsid w:val="00CA6164"/>
    <w:rsid w:val="00CA7015"/>
    <w:rsid w:val="00CA725F"/>
    <w:rsid w:val="00CA735C"/>
    <w:rsid w:val="00CA7EF0"/>
    <w:rsid w:val="00CB01BC"/>
    <w:rsid w:val="00CB03CF"/>
    <w:rsid w:val="00CB047F"/>
    <w:rsid w:val="00CB059A"/>
    <w:rsid w:val="00CB09D9"/>
    <w:rsid w:val="00CB0C29"/>
    <w:rsid w:val="00CB0FFA"/>
    <w:rsid w:val="00CB11BD"/>
    <w:rsid w:val="00CB1368"/>
    <w:rsid w:val="00CB15C7"/>
    <w:rsid w:val="00CB167F"/>
    <w:rsid w:val="00CB19A7"/>
    <w:rsid w:val="00CB1A99"/>
    <w:rsid w:val="00CB1CA2"/>
    <w:rsid w:val="00CB1DFE"/>
    <w:rsid w:val="00CB1F2A"/>
    <w:rsid w:val="00CB2704"/>
    <w:rsid w:val="00CB299C"/>
    <w:rsid w:val="00CB2BBA"/>
    <w:rsid w:val="00CB2F70"/>
    <w:rsid w:val="00CB35BB"/>
    <w:rsid w:val="00CB35ED"/>
    <w:rsid w:val="00CB35F9"/>
    <w:rsid w:val="00CB378D"/>
    <w:rsid w:val="00CB37C7"/>
    <w:rsid w:val="00CB3867"/>
    <w:rsid w:val="00CB39EB"/>
    <w:rsid w:val="00CB41E7"/>
    <w:rsid w:val="00CB480A"/>
    <w:rsid w:val="00CB4C23"/>
    <w:rsid w:val="00CB4FA5"/>
    <w:rsid w:val="00CB5008"/>
    <w:rsid w:val="00CB5400"/>
    <w:rsid w:val="00CB541D"/>
    <w:rsid w:val="00CB58DD"/>
    <w:rsid w:val="00CB5E93"/>
    <w:rsid w:val="00CB5F58"/>
    <w:rsid w:val="00CB6343"/>
    <w:rsid w:val="00CB64E9"/>
    <w:rsid w:val="00CB6517"/>
    <w:rsid w:val="00CB6D47"/>
    <w:rsid w:val="00CB6D58"/>
    <w:rsid w:val="00CB7600"/>
    <w:rsid w:val="00CB7648"/>
    <w:rsid w:val="00CB79A4"/>
    <w:rsid w:val="00CB7B6B"/>
    <w:rsid w:val="00CB7F37"/>
    <w:rsid w:val="00CB7F5F"/>
    <w:rsid w:val="00CC00B7"/>
    <w:rsid w:val="00CC025C"/>
    <w:rsid w:val="00CC034B"/>
    <w:rsid w:val="00CC0582"/>
    <w:rsid w:val="00CC077F"/>
    <w:rsid w:val="00CC07BA"/>
    <w:rsid w:val="00CC099A"/>
    <w:rsid w:val="00CC0AA7"/>
    <w:rsid w:val="00CC0E56"/>
    <w:rsid w:val="00CC1555"/>
    <w:rsid w:val="00CC16F3"/>
    <w:rsid w:val="00CC172A"/>
    <w:rsid w:val="00CC1A18"/>
    <w:rsid w:val="00CC1D2E"/>
    <w:rsid w:val="00CC1E3E"/>
    <w:rsid w:val="00CC1E40"/>
    <w:rsid w:val="00CC2161"/>
    <w:rsid w:val="00CC22D3"/>
    <w:rsid w:val="00CC27F5"/>
    <w:rsid w:val="00CC2D18"/>
    <w:rsid w:val="00CC2EFE"/>
    <w:rsid w:val="00CC2F26"/>
    <w:rsid w:val="00CC32B0"/>
    <w:rsid w:val="00CC3420"/>
    <w:rsid w:val="00CC37D5"/>
    <w:rsid w:val="00CC3D8D"/>
    <w:rsid w:val="00CC3E8C"/>
    <w:rsid w:val="00CC400F"/>
    <w:rsid w:val="00CC4365"/>
    <w:rsid w:val="00CC4780"/>
    <w:rsid w:val="00CC4B54"/>
    <w:rsid w:val="00CC4C5E"/>
    <w:rsid w:val="00CC4CD5"/>
    <w:rsid w:val="00CC4CD7"/>
    <w:rsid w:val="00CC4F58"/>
    <w:rsid w:val="00CC5565"/>
    <w:rsid w:val="00CC57AE"/>
    <w:rsid w:val="00CC5E58"/>
    <w:rsid w:val="00CC606C"/>
    <w:rsid w:val="00CC61BF"/>
    <w:rsid w:val="00CC620F"/>
    <w:rsid w:val="00CC6265"/>
    <w:rsid w:val="00CC697C"/>
    <w:rsid w:val="00CC70B5"/>
    <w:rsid w:val="00CC728B"/>
    <w:rsid w:val="00CC7356"/>
    <w:rsid w:val="00CC74D5"/>
    <w:rsid w:val="00CC78EB"/>
    <w:rsid w:val="00CC7A6D"/>
    <w:rsid w:val="00CC7CD9"/>
    <w:rsid w:val="00CC7DF5"/>
    <w:rsid w:val="00CD0002"/>
    <w:rsid w:val="00CD04B6"/>
    <w:rsid w:val="00CD0740"/>
    <w:rsid w:val="00CD0768"/>
    <w:rsid w:val="00CD0E2B"/>
    <w:rsid w:val="00CD124B"/>
    <w:rsid w:val="00CD12C0"/>
    <w:rsid w:val="00CD14CB"/>
    <w:rsid w:val="00CD179D"/>
    <w:rsid w:val="00CD17B7"/>
    <w:rsid w:val="00CD1B5D"/>
    <w:rsid w:val="00CD1E74"/>
    <w:rsid w:val="00CD1EE0"/>
    <w:rsid w:val="00CD2260"/>
    <w:rsid w:val="00CD2585"/>
    <w:rsid w:val="00CD2737"/>
    <w:rsid w:val="00CD283A"/>
    <w:rsid w:val="00CD2E91"/>
    <w:rsid w:val="00CD309B"/>
    <w:rsid w:val="00CD3122"/>
    <w:rsid w:val="00CD325D"/>
    <w:rsid w:val="00CD3372"/>
    <w:rsid w:val="00CD3421"/>
    <w:rsid w:val="00CD35BA"/>
    <w:rsid w:val="00CD3B07"/>
    <w:rsid w:val="00CD3B91"/>
    <w:rsid w:val="00CD3B95"/>
    <w:rsid w:val="00CD3C3B"/>
    <w:rsid w:val="00CD3D0C"/>
    <w:rsid w:val="00CD3D4B"/>
    <w:rsid w:val="00CD3F09"/>
    <w:rsid w:val="00CD3FAF"/>
    <w:rsid w:val="00CD47C6"/>
    <w:rsid w:val="00CD492B"/>
    <w:rsid w:val="00CD49CD"/>
    <w:rsid w:val="00CD4A92"/>
    <w:rsid w:val="00CD4B93"/>
    <w:rsid w:val="00CD4DF7"/>
    <w:rsid w:val="00CD52E0"/>
    <w:rsid w:val="00CD5786"/>
    <w:rsid w:val="00CD58DB"/>
    <w:rsid w:val="00CD5ADA"/>
    <w:rsid w:val="00CD5AED"/>
    <w:rsid w:val="00CD5C02"/>
    <w:rsid w:val="00CD5F80"/>
    <w:rsid w:val="00CD5FC8"/>
    <w:rsid w:val="00CD61E3"/>
    <w:rsid w:val="00CD67D7"/>
    <w:rsid w:val="00CD6823"/>
    <w:rsid w:val="00CD6D63"/>
    <w:rsid w:val="00CD6E0B"/>
    <w:rsid w:val="00CD72C1"/>
    <w:rsid w:val="00CD787F"/>
    <w:rsid w:val="00CD7A86"/>
    <w:rsid w:val="00CD7BA8"/>
    <w:rsid w:val="00CD7C0F"/>
    <w:rsid w:val="00CE025E"/>
    <w:rsid w:val="00CE030D"/>
    <w:rsid w:val="00CE03B6"/>
    <w:rsid w:val="00CE05F2"/>
    <w:rsid w:val="00CE06EF"/>
    <w:rsid w:val="00CE07A9"/>
    <w:rsid w:val="00CE0C38"/>
    <w:rsid w:val="00CE0C51"/>
    <w:rsid w:val="00CE0CBF"/>
    <w:rsid w:val="00CE0D1B"/>
    <w:rsid w:val="00CE0F04"/>
    <w:rsid w:val="00CE0F12"/>
    <w:rsid w:val="00CE0F1B"/>
    <w:rsid w:val="00CE112E"/>
    <w:rsid w:val="00CE1225"/>
    <w:rsid w:val="00CE132D"/>
    <w:rsid w:val="00CE143E"/>
    <w:rsid w:val="00CE19F2"/>
    <w:rsid w:val="00CE1C27"/>
    <w:rsid w:val="00CE1E82"/>
    <w:rsid w:val="00CE24D6"/>
    <w:rsid w:val="00CE253D"/>
    <w:rsid w:val="00CE3257"/>
    <w:rsid w:val="00CE365C"/>
    <w:rsid w:val="00CE3878"/>
    <w:rsid w:val="00CE38AA"/>
    <w:rsid w:val="00CE3CDC"/>
    <w:rsid w:val="00CE3D16"/>
    <w:rsid w:val="00CE3EE2"/>
    <w:rsid w:val="00CE5386"/>
    <w:rsid w:val="00CE5793"/>
    <w:rsid w:val="00CE585C"/>
    <w:rsid w:val="00CE5D5F"/>
    <w:rsid w:val="00CE5E50"/>
    <w:rsid w:val="00CE6010"/>
    <w:rsid w:val="00CE61B8"/>
    <w:rsid w:val="00CE628F"/>
    <w:rsid w:val="00CE630B"/>
    <w:rsid w:val="00CE6382"/>
    <w:rsid w:val="00CE65AD"/>
    <w:rsid w:val="00CE6740"/>
    <w:rsid w:val="00CE69F3"/>
    <w:rsid w:val="00CE6AD5"/>
    <w:rsid w:val="00CE6E24"/>
    <w:rsid w:val="00CE6E4F"/>
    <w:rsid w:val="00CE6F88"/>
    <w:rsid w:val="00CE724E"/>
    <w:rsid w:val="00CE7392"/>
    <w:rsid w:val="00CE7603"/>
    <w:rsid w:val="00CE76BD"/>
    <w:rsid w:val="00CE781A"/>
    <w:rsid w:val="00CE7874"/>
    <w:rsid w:val="00CE7883"/>
    <w:rsid w:val="00CE7B8C"/>
    <w:rsid w:val="00CE7D0A"/>
    <w:rsid w:val="00CF02AC"/>
    <w:rsid w:val="00CF04FA"/>
    <w:rsid w:val="00CF057C"/>
    <w:rsid w:val="00CF06E6"/>
    <w:rsid w:val="00CF078A"/>
    <w:rsid w:val="00CF079A"/>
    <w:rsid w:val="00CF1368"/>
    <w:rsid w:val="00CF13E4"/>
    <w:rsid w:val="00CF14AC"/>
    <w:rsid w:val="00CF14E2"/>
    <w:rsid w:val="00CF18AB"/>
    <w:rsid w:val="00CF1AA6"/>
    <w:rsid w:val="00CF1DDF"/>
    <w:rsid w:val="00CF1FB2"/>
    <w:rsid w:val="00CF20C8"/>
    <w:rsid w:val="00CF2639"/>
    <w:rsid w:val="00CF2BC3"/>
    <w:rsid w:val="00CF2C49"/>
    <w:rsid w:val="00CF2EAE"/>
    <w:rsid w:val="00CF2EF5"/>
    <w:rsid w:val="00CF2FBF"/>
    <w:rsid w:val="00CF32AB"/>
    <w:rsid w:val="00CF33BA"/>
    <w:rsid w:val="00CF33D6"/>
    <w:rsid w:val="00CF38BC"/>
    <w:rsid w:val="00CF3C1E"/>
    <w:rsid w:val="00CF3D77"/>
    <w:rsid w:val="00CF3E2B"/>
    <w:rsid w:val="00CF3F01"/>
    <w:rsid w:val="00CF4050"/>
    <w:rsid w:val="00CF41AE"/>
    <w:rsid w:val="00CF4505"/>
    <w:rsid w:val="00CF4957"/>
    <w:rsid w:val="00CF495B"/>
    <w:rsid w:val="00CF4971"/>
    <w:rsid w:val="00CF4B55"/>
    <w:rsid w:val="00CF4C50"/>
    <w:rsid w:val="00CF4C56"/>
    <w:rsid w:val="00CF4F02"/>
    <w:rsid w:val="00CF4F88"/>
    <w:rsid w:val="00CF553F"/>
    <w:rsid w:val="00CF57A1"/>
    <w:rsid w:val="00CF595E"/>
    <w:rsid w:val="00CF5EE9"/>
    <w:rsid w:val="00CF6171"/>
    <w:rsid w:val="00CF61A3"/>
    <w:rsid w:val="00CF663C"/>
    <w:rsid w:val="00CF66DE"/>
    <w:rsid w:val="00CF66FE"/>
    <w:rsid w:val="00CF6848"/>
    <w:rsid w:val="00CF6AF3"/>
    <w:rsid w:val="00CF6BEB"/>
    <w:rsid w:val="00CF6C9A"/>
    <w:rsid w:val="00CF6F33"/>
    <w:rsid w:val="00CF74F2"/>
    <w:rsid w:val="00CF74F6"/>
    <w:rsid w:val="00CF75B0"/>
    <w:rsid w:val="00CF76AE"/>
    <w:rsid w:val="00CF79F2"/>
    <w:rsid w:val="00CF7CCF"/>
    <w:rsid w:val="00CF7D8D"/>
    <w:rsid w:val="00D0033A"/>
    <w:rsid w:val="00D00522"/>
    <w:rsid w:val="00D0058C"/>
    <w:rsid w:val="00D00698"/>
    <w:rsid w:val="00D00B22"/>
    <w:rsid w:val="00D00FCA"/>
    <w:rsid w:val="00D017EE"/>
    <w:rsid w:val="00D01AE8"/>
    <w:rsid w:val="00D01C73"/>
    <w:rsid w:val="00D02369"/>
    <w:rsid w:val="00D0272A"/>
    <w:rsid w:val="00D029BA"/>
    <w:rsid w:val="00D02AFC"/>
    <w:rsid w:val="00D02BB4"/>
    <w:rsid w:val="00D02C36"/>
    <w:rsid w:val="00D02E17"/>
    <w:rsid w:val="00D02F2F"/>
    <w:rsid w:val="00D0344B"/>
    <w:rsid w:val="00D037F0"/>
    <w:rsid w:val="00D03976"/>
    <w:rsid w:val="00D04A63"/>
    <w:rsid w:val="00D04FC8"/>
    <w:rsid w:val="00D050BA"/>
    <w:rsid w:val="00D05196"/>
    <w:rsid w:val="00D05C67"/>
    <w:rsid w:val="00D05ED3"/>
    <w:rsid w:val="00D05F62"/>
    <w:rsid w:val="00D05FD4"/>
    <w:rsid w:val="00D06088"/>
    <w:rsid w:val="00D0675C"/>
    <w:rsid w:val="00D06800"/>
    <w:rsid w:val="00D0681F"/>
    <w:rsid w:val="00D06B22"/>
    <w:rsid w:val="00D06DED"/>
    <w:rsid w:val="00D06F03"/>
    <w:rsid w:val="00D07044"/>
    <w:rsid w:val="00D070AD"/>
    <w:rsid w:val="00D073D1"/>
    <w:rsid w:val="00D078A7"/>
    <w:rsid w:val="00D078A9"/>
    <w:rsid w:val="00D078C9"/>
    <w:rsid w:val="00D07D73"/>
    <w:rsid w:val="00D07DCA"/>
    <w:rsid w:val="00D07E5F"/>
    <w:rsid w:val="00D1023A"/>
    <w:rsid w:val="00D10781"/>
    <w:rsid w:val="00D1094D"/>
    <w:rsid w:val="00D10A14"/>
    <w:rsid w:val="00D10A81"/>
    <w:rsid w:val="00D10E22"/>
    <w:rsid w:val="00D110E3"/>
    <w:rsid w:val="00D1121C"/>
    <w:rsid w:val="00D11243"/>
    <w:rsid w:val="00D11672"/>
    <w:rsid w:val="00D11823"/>
    <w:rsid w:val="00D11873"/>
    <w:rsid w:val="00D118C7"/>
    <w:rsid w:val="00D11CB9"/>
    <w:rsid w:val="00D11FAE"/>
    <w:rsid w:val="00D122B8"/>
    <w:rsid w:val="00D12371"/>
    <w:rsid w:val="00D12440"/>
    <w:rsid w:val="00D1249E"/>
    <w:rsid w:val="00D126E6"/>
    <w:rsid w:val="00D126F8"/>
    <w:rsid w:val="00D128F5"/>
    <w:rsid w:val="00D12B75"/>
    <w:rsid w:val="00D13440"/>
    <w:rsid w:val="00D13451"/>
    <w:rsid w:val="00D13553"/>
    <w:rsid w:val="00D135C1"/>
    <w:rsid w:val="00D1376F"/>
    <w:rsid w:val="00D13820"/>
    <w:rsid w:val="00D13876"/>
    <w:rsid w:val="00D13880"/>
    <w:rsid w:val="00D13BBC"/>
    <w:rsid w:val="00D13E91"/>
    <w:rsid w:val="00D13F9F"/>
    <w:rsid w:val="00D14204"/>
    <w:rsid w:val="00D143CC"/>
    <w:rsid w:val="00D1483A"/>
    <w:rsid w:val="00D14A85"/>
    <w:rsid w:val="00D1552A"/>
    <w:rsid w:val="00D15D9D"/>
    <w:rsid w:val="00D1624D"/>
    <w:rsid w:val="00D1655E"/>
    <w:rsid w:val="00D1705C"/>
    <w:rsid w:val="00D17731"/>
    <w:rsid w:val="00D17869"/>
    <w:rsid w:val="00D1792B"/>
    <w:rsid w:val="00D17F37"/>
    <w:rsid w:val="00D202D3"/>
    <w:rsid w:val="00D205E4"/>
    <w:rsid w:val="00D20758"/>
    <w:rsid w:val="00D20CCA"/>
    <w:rsid w:val="00D20EA0"/>
    <w:rsid w:val="00D21164"/>
    <w:rsid w:val="00D2171B"/>
    <w:rsid w:val="00D217CE"/>
    <w:rsid w:val="00D21A00"/>
    <w:rsid w:val="00D21A77"/>
    <w:rsid w:val="00D21F69"/>
    <w:rsid w:val="00D22148"/>
    <w:rsid w:val="00D229A3"/>
    <w:rsid w:val="00D22D0F"/>
    <w:rsid w:val="00D22D2A"/>
    <w:rsid w:val="00D22D40"/>
    <w:rsid w:val="00D22F49"/>
    <w:rsid w:val="00D23556"/>
    <w:rsid w:val="00D238C7"/>
    <w:rsid w:val="00D23A1F"/>
    <w:rsid w:val="00D23B89"/>
    <w:rsid w:val="00D23CC7"/>
    <w:rsid w:val="00D23CE2"/>
    <w:rsid w:val="00D244D5"/>
    <w:rsid w:val="00D24588"/>
    <w:rsid w:val="00D2486B"/>
    <w:rsid w:val="00D24D04"/>
    <w:rsid w:val="00D24E2B"/>
    <w:rsid w:val="00D2571D"/>
    <w:rsid w:val="00D2583D"/>
    <w:rsid w:val="00D25866"/>
    <w:rsid w:val="00D25908"/>
    <w:rsid w:val="00D259A8"/>
    <w:rsid w:val="00D25A38"/>
    <w:rsid w:val="00D25A61"/>
    <w:rsid w:val="00D25DC6"/>
    <w:rsid w:val="00D25E03"/>
    <w:rsid w:val="00D25EA5"/>
    <w:rsid w:val="00D25F82"/>
    <w:rsid w:val="00D261FB"/>
    <w:rsid w:val="00D26283"/>
    <w:rsid w:val="00D263B5"/>
    <w:rsid w:val="00D26539"/>
    <w:rsid w:val="00D26553"/>
    <w:rsid w:val="00D26586"/>
    <w:rsid w:val="00D2664C"/>
    <w:rsid w:val="00D2670D"/>
    <w:rsid w:val="00D26B2E"/>
    <w:rsid w:val="00D26DBE"/>
    <w:rsid w:val="00D27AAD"/>
    <w:rsid w:val="00D27B67"/>
    <w:rsid w:val="00D27F01"/>
    <w:rsid w:val="00D30373"/>
    <w:rsid w:val="00D308C9"/>
    <w:rsid w:val="00D309B2"/>
    <w:rsid w:val="00D309D3"/>
    <w:rsid w:val="00D30C46"/>
    <w:rsid w:val="00D30F5B"/>
    <w:rsid w:val="00D30FC7"/>
    <w:rsid w:val="00D31301"/>
    <w:rsid w:val="00D31312"/>
    <w:rsid w:val="00D318F8"/>
    <w:rsid w:val="00D31B9F"/>
    <w:rsid w:val="00D31BEA"/>
    <w:rsid w:val="00D324F7"/>
    <w:rsid w:val="00D32759"/>
    <w:rsid w:val="00D329CB"/>
    <w:rsid w:val="00D32D4C"/>
    <w:rsid w:val="00D32EF4"/>
    <w:rsid w:val="00D32F1C"/>
    <w:rsid w:val="00D33313"/>
    <w:rsid w:val="00D333D5"/>
    <w:rsid w:val="00D333D7"/>
    <w:rsid w:val="00D33410"/>
    <w:rsid w:val="00D33418"/>
    <w:rsid w:val="00D33458"/>
    <w:rsid w:val="00D335F2"/>
    <w:rsid w:val="00D33AFC"/>
    <w:rsid w:val="00D33C0E"/>
    <w:rsid w:val="00D3410B"/>
    <w:rsid w:val="00D344C9"/>
    <w:rsid w:val="00D3472E"/>
    <w:rsid w:val="00D353B3"/>
    <w:rsid w:val="00D3568C"/>
    <w:rsid w:val="00D358B2"/>
    <w:rsid w:val="00D359BB"/>
    <w:rsid w:val="00D35C70"/>
    <w:rsid w:val="00D35D53"/>
    <w:rsid w:val="00D3609F"/>
    <w:rsid w:val="00D3610A"/>
    <w:rsid w:val="00D366C8"/>
    <w:rsid w:val="00D368C6"/>
    <w:rsid w:val="00D36B17"/>
    <w:rsid w:val="00D36C8E"/>
    <w:rsid w:val="00D36CA1"/>
    <w:rsid w:val="00D36D08"/>
    <w:rsid w:val="00D36D5A"/>
    <w:rsid w:val="00D37174"/>
    <w:rsid w:val="00D3723A"/>
    <w:rsid w:val="00D3724D"/>
    <w:rsid w:val="00D3742A"/>
    <w:rsid w:val="00D37637"/>
    <w:rsid w:val="00D3770D"/>
    <w:rsid w:val="00D37A26"/>
    <w:rsid w:val="00D37C2D"/>
    <w:rsid w:val="00D37DF9"/>
    <w:rsid w:val="00D37E26"/>
    <w:rsid w:val="00D404CE"/>
    <w:rsid w:val="00D40D79"/>
    <w:rsid w:val="00D40E25"/>
    <w:rsid w:val="00D40E78"/>
    <w:rsid w:val="00D40F5C"/>
    <w:rsid w:val="00D41009"/>
    <w:rsid w:val="00D41128"/>
    <w:rsid w:val="00D41693"/>
    <w:rsid w:val="00D41901"/>
    <w:rsid w:val="00D41A38"/>
    <w:rsid w:val="00D41CD0"/>
    <w:rsid w:val="00D42131"/>
    <w:rsid w:val="00D421D9"/>
    <w:rsid w:val="00D42223"/>
    <w:rsid w:val="00D422E4"/>
    <w:rsid w:val="00D424E7"/>
    <w:rsid w:val="00D42A0E"/>
    <w:rsid w:val="00D42B71"/>
    <w:rsid w:val="00D42C43"/>
    <w:rsid w:val="00D42CD1"/>
    <w:rsid w:val="00D42D5D"/>
    <w:rsid w:val="00D432BD"/>
    <w:rsid w:val="00D43888"/>
    <w:rsid w:val="00D4398D"/>
    <w:rsid w:val="00D43AB9"/>
    <w:rsid w:val="00D43F01"/>
    <w:rsid w:val="00D4401E"/>
    <w:rsid w:val="00D4429F"/>
    <w:rsid w:val="00D44A5C"/>
    <w:rsid w:val="00D4569B"/>
    <w:rsid w:val="00D456D8"/>
    <w:rsid w:val="00D45983"/>
    <w:rsid w:val="00D45B68"/>
    <w:rsid w:val="00D45D78"/>
    <w:rsid w:val="00D45E7D"/>
    <w:rsid w:val="00D466E5"/>
    <w:rsid w:val="00D467C7"/>
    <w:rsid w:val="00D467E2"/>
    <w:rsid w:val="00D4688E"/>
    <w:rsid w:val="00D468EB"/>
    <w:rsid w:val="00D46ADC"/>
    <w:rsid w:val="00D46EF6"/>
    <w:rsid w:val="00D46F2D"/>
    <w:rsid w:val="00D471EF"/>
    <w:rsid w:val="00D47407"/>
    <w:rsid w:val="00D475CC"/>
    <w:rsid w:val="00D477E2"/>
    <w:rsid w:val="00D4785C"/>
    <w:rsid w:val="00D47A34"/>
    <w:rsid w:val="00D47EDA"/>
    <w:rsid w:val="00D5044A"/>
    <w:rsid w:val="00D50C82"/>
    <w:rsid w:val="00D50F95"/>
    <w:rsid w:val="00D5102A"/>
    <w:rsid w:val="00D5109C"/>
    <w:rsid w:val="00D5123B"/>
    <w:rsid w:val="00D512D1"/>
    <w:rsid w:val="00D513F0"/>
    <w:rsid w:val="00D51439"/>
    <w:rsid w:val="00D5143C"/>
    <w:rsid w:val="00D5151D"/>
    <w:rsid w:val="00D51565"/>
    <w:rsid w:val="00D5166F"/>
    <w:rsid w:val="00D5194B"/>
    <w:rsid w:val="00D51AAF"/>
    <w:rsid w:val="00D51F84"/>
    <w:rsid w:val="00D52200"/>
    <w:rsid w:val="00D52335"/>
    <w:rsid w:val="00D52400"/>
    <w:rsid w:val="00D5254E"/>
    <w:rsid w:val="00D527A2"/>
    <w:rsid w:val="00D52A9A"/>
    <w:rsid w:val="00D52BDA"/>
    <w:rsid w:val="00D52E1D"/>
    <w:rsid w:val="00D52F60"/>
    <w:rsid w:val="00D53768"/>
    <w:rsid w:val="00D537B0"/>
    <w:rsid w:val="00D539C2"/>
    <w:rsid w:val="00D53FED"/>
    <w:rsid w:val="00D540D3"/>
    <w:rsid w:val="00D54370"/>
    <w:rsid w:val="00D5438E"/>
    <w:rsid w:val="00D54628"/>
    <w:rsid w:val="00D54806"/>
    <w:rsid w:val="00D549BD"/>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7B1"/>
    <w:rsid w:val="00D57C20"/>
    <w:rsid w:val="00D57F0A"/>
    <w:rsid w:val="00D57F9F"/>
    <w:rsid w:val="00D6000B"/>
    <w:rsid w:val="00D60207"/>
    <w:rsid w:val="00D6038F"/>
    <w:rsid w:val="00D603B6"/>
    <w:rsid w:val="00D6041F"/>
    <w:rsid w:val="00D60657"/>
    <w:rsid w:val="00D60987"/>
    <w:rsid w:val="00D60BCB"/>
    <w:rsid w:val="00D60C0B"/>
    <w:rsid w:val="00D60C1A"/>
    <w:rsid w:val="00D60CB2"/>
    <w:rsid w:val="00D60CE3"/>
    <w:rsid w:val="00D60DD4"/>
    <w:rsid w:val="00D60DDB"/>
    <w:rsid w:val="00D610FA"/>
    <w:rsid w:val="00D61697"/>
    <w:rsid w:val="00D61821"/>
    <w:rsid w:val="00D62243"/>
    <w:rsid w:val="00D62588"/>
    <w:rsid w:val="00D6278F"/>
    <w:rsid w:val="00D62821"/>
    <w:rsid w:val="00D62949"/>
    <w:rsid w:val="00D629D3"/>
    <w:rsid w:val="00D62DEC"/>
    <w:rsid w:val="00D62E00"/>
    <w:rsid w:val="00D63439"/>
    <w:rsid w:val="00D635DF"/>
    <w:rsid w:val="00D63BAD"/>
    <w:rsid w:val="00D63E44"/>
    <w:rsid w:val="00D6410E"/>
    <w:rsid w:val="00D6420A"/>
    <w:rsid w:val="00D6424E"/>
    <w:rsid w:val="00D6437A"/>
    <w:rsid w:val="00D6447E"/>
    <w:rsid w:val="00D645BF"/>
    <w:rsid w:val="00D647F9"/>
    <w:rsid w:val="00D6485C"/>
    <w:rsid w:val="00D64CB8"/>
    <w:rsid w:val="00D6520A"/>
    <w:rsid w:val="00D65404"/>
    <w:rsid w:val="00D65696"/>
    <w:rsid w:val="00D656EF"/>
    <w:rsid w:val="00D6575A"/>
    <w:rsid w:val="00D65837"/>
    <w:rsid w:val="00D65A95"/>
    <w:rsid w:val="00D65DD6"/>
    <w:rsid w:val="00D66008"/>
    <w:rsid w:val="00D66022"/>
    <w:rsid w:val="00D66065"/>
    <w:rsid w:val="00D6649B"/>
    <w:rsid w:val="00D665E8"/>
    <w:rsid w:val="00D667E0"/>
    <w:rsid w:val="00D66B6D"/>
    <w:rsid w:val="00D66C66"/>
    <w:rsid w:val="00D66D5D"/>
    <w:rsid w:val="00D66DAA"/>
    <w:rsid w:val="00D66F34"/>
    <w:rsid w:val="00D670C6"/>
    <w:rsid w:val="00D67241"/>
    <w:rsid w:val="00D6755B"/>
    <w:rsid w:val="00D67888"/>
    <w:rsid w:val="00D67F1D"/>
    <w:rsid w:val="00D70060"/>
    <w:rsid w:val="00D7010A"/>
    <w:rsid w:val="00D7040B"/>
    <w:rsid w:val="00D7066F"/>
    <w:rsid w:val="00D70881"/>
    <w:rsid w:val="00D70912"/>
    <w:rsid w:val="00D70B5B"/>
    <w:rsid w:val="00D70F5E"/>
    <w:rsid w:val="00D70F87"/>
    <w:rsid w:val="00D71071"/>
    <w:rsid w:val="00D71170"/>
    <w:rsid w:val="00D7123A"/>
    <w:rsid w:val="00D71BD5"/>
    <w:rsid w:val="00D72265"/>
    <w:rsid w:val="00D72BDC"/>
    <w:rsid w:val="00D72CEF"/>
    <w:rsid w:val="00D73118"/>
    <w:rsid w:val="00D73347"/>
    <w:rsid w:val="00D7354A"/>
    <w:rsid w:val="00D7364D"/>
    <w:rsid w:val="00D7381A"/>
    <w:rsid w:val="00D73846"/>
    <w:rsid w:val="00D73A3C"/>
    <w:rsid w:val="00D73A6B"/>
    <w:rsid w:val="00D73DAD"/>
    <w:rsid w:val="00D73E0D"/>
    <w:rsid w:val="00D7402F"/>
    <w:rsid w:val="00D743B4"/>
    <w:rsid w:val="00D74461"/>
    <w:rsid w:val="00D7466F"/>
    <w:rsid w:val="00D74AF7"/>
    <w:rsid w:val="00D74F9F"/>
    <w:rsid w:val="00D7505F"/>
    <w:rsid w:val="00D75199"/>
    <w:rsid w:val="00D75277"/>
    <w:rsid w:val="00D7546C"/>
    <w:rsid w:val="00D75480"/>
    <w:rsid w:val="00D755CE"/>
    <w:rsid w:val="00D75843"/>
    <w:rsid w:val="00D758A1"/>
    <w:rsid w:val="00D759A8"/>
    <w:rsid w:val="00D75E85"/>
    <w:rsid w:val="00D75F68"/>
    <w:rsid w:val="00D76283"/>
    <w:rsid w:val="00D762B9"/>
    <w:rsid w:val="00D762DF"/>
    <w:rsid w:val="00D7643F"/>
    <w:rsid w:val="00D76495"/>
    <w:rsid w:val="00D76590"/>
    <w:rsid w:val="00D7693C"/>
    <w:rsid w:val="00D769F0"/>
    <w:rsid w:val="00D76CFF"/>
    <w:rsid w:val="00D76E0D"/>
    <w:rsid w:val="00D76E83"/>
    <w:rsid w:val="00D771C9"/>
    <w:rsid w:val="00D77556"/>
    <w:rsid w:val="00D7788A"/>
    <w:rsid w:val="00D77BE2"/>
    <w:rsid w:val="00D800A1"/>
    <w:rsid w:val="00D8036A"/>
    <w:rsid w:val="00D805F0"/>
    <w:rsid w:val="00D805FA"/>
    <w:rsid w:val="00D80AB8"/>
    <w:rsid w:val="00D80AFE"/>
    <w:rsid w:val="00D80C93"/>
    <w:rsid w:val="00D80CCB"/>
    <w:rsid w:val="00D81201"/>
    <w:rsid w:val="00D81307"/>
    <w:rsid w:val="00D81465"/>
    <w:rsid w:val="00D817FD"/>
    <w:rsid w:val="00D81A1C"/>
    <w:rsid w:val="00D81F9F"/>
    <w:rsid w:val="00D820F3"/>
    <w:rsid w:val="00D8211A"/>
    <w:rsid w:val="00D829AC"/>
    <w:rsid w:val="00D82AA1"/>
    <w:rsid w:val="00D82E59"/>
    <w:rsid w:val="00D83401"/>
    <w:rsid w:val="00D83850"/>
    <w:rsid w:val="00D83C91"/>
    <w:rsid w:val="00D83D24"/>
    <w:rsid w:val="00D84132"/>
    <w:rsid w:val="00D841CA"/>
    <w:rsid w:val="00D84268"/>
    <w:rsid w:val="00D84278"/>
    <w:rsid w:val="00D845B1"/>
    <w:rsid w:val="00D846C5"/>
    <w:rsid w:val="00D84734"/>
    <w:rsid w:val="00D847BA"/>
    <w:rsid w:val="00D847C6"/>
    <w:rsid w:val="00D85341"/>
    <w:rsid w:val="00D855B7"/>
    <w:rsid w:val="00D858AB"/>
    <w:rsid w:val="00D859FA"/>
    <w:rsid w:val="00D86752"/>
    <w:rsid w:val="00D869CF"/>
    <w:rsid w:val="00D86ACF"/>
    <w:rsid w:val="00D86B37"/>
    <w:rsid w:val="00D86BAA"/>
    <w:rsid w:val="00D86EF6"/>
    <w:rsid w:val="00D87146"/>
    <w:rsid w:val="00D87154"/>
    <w:rsid w:val="00D873CB"/>
    <w:rsid w:val="00D8768A"/>
    <w:rsid w:val="00D8778A"/>
    <w:rsid w:val="00D8781B"/>
    <w:rsid w:val="00D87A77"/>
    <w:rsid w:val="00D90F81"/>
    <w:rsid w:val="00D91009"/>
    <w:rsid w:val="00D9119C"/>
    <w:rsid w:val="00D9120D"/>
    <w:rsid w:val="00D9126A"/>
    <w:rsid w:val="00D912DF"/>
    <w:rsid w:val="00D91408"/>
    <w:rsid w:val="00D9164B"/>
    <w:rsid w:val="00D919F7"/>
    <w:rsid w:val="00D91AEE"/>
    <w:rsid w:val="00D91B8D"/>
    <w:rsid w:val="00D91F8C"/>
    <w:rsid w:val="00D92108"/>
    <w:rsid w:val="00D92265"/>
    <w:rsid w:val="00D9230B"/>
    <w:rsid w:val="00D92558"/>
    <w:rsid w:val="00D92633"/>
    <w:rsid w:val="00D92727"/>
    <w:rsid w:val="00D92C75"/>
    <w:rsid w:val="00D92CBC"/>
    <w:rsid w:val="00D92F60"/>
    <w:rsid w:val="00D92FD3"/>
    <w:rsid w:val="00D931F2"/>
    <w:rsid w:val="00D9325A"/>
    <w:rsid w:val="00D93285"/>
    <w:rsid w:val="00D9329F"/>
    <w:rsid w:val="00D9376F"/>
    <w:rsid w:val="00D938C1"/>
    <w:rsid w:val="00D938CE"/>
    <w:rsid w:val="00D93EF4"/>
    <w:rsid w:val="00D94909"/>
    <w:rsid w:val="00D94BB0"/>
    <w:rsid w:val="00D94FF3"/>
    <w:rsid w:val="00D95322"/>
    <w:rsid w:val="00D955B0"/>
    <w:rsid w:val="00D957C0"/>
    <w:rsid w:val="00D958CF"/>
    <w:rsid w:val="00D95B27"/>
    <w:rsid w:val="00D95BC2"/>
    <w:rsid w:val="00D95BFF"/>
    <w:rsid w:val="00D95F45"/>
    <w:rsid w:val="00D96AD5"/>
    <w:rsid w:val="00D97663"/>
    <w:rsid w:val="00D9785A"/>
    <w:rsid w:val="00D9793D"/>
    <w:rsid w:val="00D97D08"/>
    <w:rsid w:val="00D97D54"/>
    <w:rsid w:val="00D97E86"/>
    <w:rsid w:val="00DA000D"/>
    <w:rsid w:val="00DA015E"/>
    <w:rsid w:val="00DA0293"/>
    <w:rsid w:val="00DA02EC"/>
    <w:rsid w:val="00DA0FC0"/>
    <w:rsid w:val="00DA10F6"/>
    <w:rsid w:val="00DA1D80"/>
    <w:rsid w:val="00DA2046"/>
    <w:rsid w:val="00DA2185"/>
    <w:rsid w:val="00DA2280"/>
    <w:rsid w:val="00DA23D2"/>
    <w:rsid w:val="00DA24FA"/>
    <w:rsid w:val="00DA29C4"/>
    <w:rsid w:val="00DA2A62"/>
    <w:rsid w:val="00DA2AFA"/>
    <w:rsid w:val="00DA2D90"/>
    <w:rsid w:val="00DA3A26"/>
    <w:rsid w:val="00DA3B43"/>
    <w:rsid w:val="00DA3F00"/>
    <w:rsid w:val="00DA419D"/>
    <w:rsid w:val="00DA43CA"/>
    <w:rsid w:val="00DA4458"/>
    <w:rsid w:val="00DA4562"/>
    <w:rsid w:val="00DA492A"/>
    <w:rsid w:val="00DA49D8"/>
    <w:rsid w:val="00DA4D6E"/>
    <w:rsid w:val="00DA53CD"/>
    <w:rsid w:val="00DA55E7"/>
    <w:rsid w:val="00DA5CA9"/>
    <w:rsid w:val="00DA5E7E"/>
    <w:rsid w:val="00DA6492"/>
    <w:rsid w:val="00DA6896"/>
    <w:rsid w:val="00DA714A"/>
    <w:rsid w:val="00DA71AF"/>
    <w:rsid w:val="00DA727D"/>
    <w:rsid w:val="00DA76EC"/>
    <w:rsid w:val="00DA790E"/>
    <w:rsid w:val="00DA7A85"/>
    <w:rsid w:val="00DA7BC7"/>
    <w:rsid w:val="00DA7BE8"/>
    <w:rsid w:val="00DA7D9E"/>
    <w:rsid w:val="00DA7E4C"/>
    <w:rsid w:val="00DA7EC1"/>
    <w:rsid w:val="00DB0219"/>
    <w:rsid w:val="00DB0564"/>
    <w:rsid w:val="00DB05A5"/>
    <w:rsid w:val="00DB0804"/>
    <w:rsid w:val="00DB0A1C"/>
    <w:rsid w:val="00DB0D5D"/>
    <w:rsid w:val="00DB0DF3"/>
    <w:rsid w:val="00DB111C"/>
    <w:rsid w:val="00DB1539"/>
    <w:rsid w:val="00DB199D"/>
    <w:rsid w:val="00DB1D9E"/>
    <w:rsid w:val="00DB1F98"/>
    <w:rsid w:val="00DB2542"/>
    <w:rsid w:val="00DB27E1"/>
    <w:rsid w:val="00DB27F0"/>
    <w:rsid w:val="00DB28D9"/>
    <w:rsid w:val="00DB2CDC"/>
    <w:rsid w:val="00DB2CF9"/>
    <w:rsid w:val="00DB2F8C"/>
    <w:rsid w:val="00DB2F94"/>
    <w:rsid w:val="00DB2FDC"/>
    <w:rsid w:val="00DB3392"/>
    <w:rsid w:val="00DB35C7"/>
    <w:rsid w:val="00DB36EA"/>
    <w:rsid w:val="00DB3719"/>
    <w:rsid w:val="00DB3952"/>
    <w:rsid w:val="00DB39DE"/>
    <w:rsid w:val="00DB3D0B"/>
    <w:rsid w:val="00DB3D52"/>
    <w:rsid w:val="00DB3F56"/>
    <w:rsid w:val="00DB42C3"/>
    <w:rsid w:val="00DB4322"/>
    <w:rsid w:val="00DB452C"/>
    <w:rsid w:val="00DB4A73"/>
    <w:rsid w:val="00DB4F9D"/>
    <w:rsid w:val="00DB51CA"/>
    <w:rsid w:val="00DB5913"/>
    <w:rsid w:val="00DB5A21"/>
    <w:rsid w:val="00DB5DEB"/>
    <w:rsid w:val="00DB5EE5"/>
    <w:rsid w:val="00DB603C"/>
    <w:rsid w:val="00DB630D"/>
    <w:rsid w:val="00DB6603"/>
    <w:rsid w:val="00DB6681"/>
    <w:rsid w:val="00DB680D"/>
    <w:rsid w:val="00DB6F47"/>
    <w:rsid w:val="00DB70B3"/>
    <w:rsid w:val="00DB73C0"/>
    <w:rsid w:val="00DB749A"/>
    <w:rsid w:val="00DB7570"/>
    <w:rsid w:val="00DB78FE"/>
    <w:rsid w:val="00DB7E8C"/>
    <w:rsid w:val="00DB7F5A"/>
    <w:rsid w:val="00DC0116"/>
    <w:rsid w:val="00DC0243"/>
    <w:rsid w:val="00DC0307"/>
    <w:rsid w:val="00DC0F93"/>
    <w:rsid w:val="00DC1157"/>
    <w:rsid w:val="00DC1384"/>
    <w:rsid w:val="00DC1479"/>
    <w:rsid w:val="00DC1624"/>
    <w:rsid w:val="00DC1763"/>
    <w:rsid w:val="00DC1AFE"/>
    <w:rsid w:val="00DC22B7"/>
    <w:rsid w:val="00DC2466"/>
    <w:rsid w:val="00DC257F"/>
    <w:rsid w:val="00DC2898"/>
    <w:rsid w:val="00DC28A6"/>
    <w:rsid w:val="00DC28EC"/>
    <w:rsid w:val="00DC3417"/>
    <w:rsid w:val="00DC3BFD"/>
    <w:rsid w:val="00DC3DE4"/>
    <w:rsid w:val="00DC4CF9"/>
    <w:rsid w:val="00DC4D82"/>
    <w:rsid w:val="00DC4F38"/>
    <w:rsid w:val="00DC5015"/>
    <w:rsid w:val="00DC519D"/>
    <w:rsid w:val="00DC522F"/>
    <w:rsid w:val="00DC588E"/>
    <w:rsid w:val="00DC5E7A"/>
    <w:rsid w:val="00DC6035"/>
    <w:rsid w:val="00DC6285"/>
    <w:rsid w:val="00DC65D8"/>
    <w:rsid w:val="00DC6689"/>
    <w:rsid w:val="00DC6870"/>
    <w:rsid w:val="00DC69C6"/>
    <w:rsid w:val="00DC6A35"/>
    <w:rsid w:val="00DC6A94"/>
    <w:rsid w:val="00DC6E29"/>
    <w:rsid w:val="00DC7890"/>
    <w:rsid w:val="00DC79A3"/>
    <w:rsid w:val="00DC7E92"/>
    <w:rsid w:val="00DD025E"/>
    <w:rsid w:val="00DD02C4"/>
    <w:rsid w:val="00DD044C"/>
    <w:rsid w:val="00DD0EBB"/>
    <w:rsid w:val="00DD128A"/>
    <w:rsid w:val="00DD12B1"/>
    <w:rsid w:val="00DD12B5"/>
    <w:rsid w:val="00DD187A"/>
    <w:rsid w:val="00DD18BD"/>
    <w:rsid w:val="00DD18E7"/>
    <w:rsid w:val="00DD1947"/>
    <w:rsid w:val="00DD1A3C"/>
    <w:rsid w:val="00DD1E75"/>
    <w:rsid w:val="00DD1ED7"/>
    <w:rsid w:val="00DD2370"/>
    <w:rsid w:val="00DD242B"/>
    <w:rsid w:val="00DD2775"/>
    <w:rsid w:val="00DD2A92"/>
    <w:rsid w:val="00DD2FE5"/>
    <w:rsid w:val="00DD32DF"/>
    <w:rsid w:val="00DD3401"/>
    <w:rsid w:val="00DD3430"/>
    <w:rsid w:val="00DD3480"/>
    <w:rsid w:val="00DD3565"/>
    <w:rsid w:val="00DD370F"/>
    <w:rsid w:val="00DD3A5A"/>
    <w:rsid w:val="00DD4714"/>
    <w:rsid w:val="00DD49D3"/>
    <w:rsid w:val="00DD4BAD"/>
    <w:rsid w:val="00DD58D9"/>
    <w:rsid w:val="00DD59AB"/>
    <w:rsid w:val="00DD5C78"/>
    <w:rsid w:val="00DD5FAA"/>
    <w:rsid w:val="00DD5FFE"/>
    <w:rsid w:val="00DD6015"/>
    <w:rsid w:val="00DD61E6"/>
    <w:rsid w:val="00DD6396"/>
    <w:rsid w:val="00DD6421"/>
    <w:rsid w:val="00DD6C34"/>
    <w:rsid w:val="00DD6C70"/>
    <w:rsid w:val="00DD6DA2"/>
    <w:rsid w:val="00DD6FC8"/>
    <w:rsid w:val="00DD761C"/>
    <w:rsid w:val="00DD766F"/>
    <w:rsid w:val="00DD7AC7"/>
    <w:rsid w:val="00DE007D"/>
    <w:rsid w:val="00DE0171"/>
    <w:rsid w:val="00DE0333"/>
    <w:rsid w:val="00DE0558"/>
    <w:rsid w:val="00DE067E"/>
    <w:rsid w:val="00DE088E"/>
    <w:rsid w:val="00DE0D84"/>
    <w:rsid w:val="00DE110B"/>
    <w:rsid w:val="00DE1194"/>
    <w:rsid w:val="00DE128B"/>
    <w:rsid w:val="00DE1318"/>
    <w:rsid w:val="00DE1799"/>
    <w:rsid w:val="00DE1826"/>
    <w:rsid w:val="00DE1D95"/>
    <w:rsid w:val="00DE2184"/>
    <w:rsid w:val="00DE21CF"/>
    <w:rsid w:val="00DE2243"/>
    <w:rsid w:val="00DE279F"/>
    <w:rsid w:val="00DE28F0"/>
    <w:rsid w:val="00DE2B9A"/>
    <w:rsid w:val="00DE2CFB"/>
    <w:rsid w:val="00DE2D4B"/>
    <w:rsid w:val="00DE2E1E"/>
    <w:rsid w:val="00DE2F6C"/>
    <w:rsid w:val="00DE3E7C"/>
    <w:rsid w:val="00DE3FD6"/>
    <w:rsid w:val="00DE4217"/>
    <w:rsid w:val="00DE464E"/>
    <w:rsid w:val="00DE4664"/>
    <w:rsid w:val="00DE4811"/>
    <w:rsid w:val="00DE4B0C"/>
    <w:rsid w:val="00DE4CD2"/>
    <w:rsid w:val="00DE58DA"/>
    <w:rsid w:val="00DE5FDA"/>
    <w:rsid w:val="00DE61AA"/>
    <w:rsid w:val="00DE61F7"/>
    <w:rsid w:val="00DE6459"/>
    <w:rsid w:val="00DE7025"/>
    <w:rsid w:val="00DE726B"/>
    <w:rsid w:val="00DE752E"/>
    <w:rsid w:val="00DE7577"/>
    <w:rsid w:val="00DE7586"/>
    <w:rsid w:val="00DE7793"/>
    <w:rsid w:val="00DE7ADA"/>
    <w:rsid w:val="00DE7D03"/>
    <w:rsid w:val="00DE7F45"/>
    <w:rsid w:val="00DE7F47"/>
    <w:rsid w:val="00DE7FD3"/>
    <w:rsid w:val="00DF02EC"/>
    <w:rsid w:val="00DF0498"/>
    <w:rsid w:val="00DF0676"/>
    <w:rsid w:val="00DF0820"/>
    <w:rsid w:val="00DF0D33"/>
    <w:rsid w:val="00DF0E23"/>
    <w:rsid w:val="00DF0E63"/>
    <w:rsid w:val="00DF1282"/>
    <w:rsid w:val="00DF12DC"/>
    <w:rsid w:val="00DF1300"/>
    <w:rsid w:val="00DF155A"/>
    <w:rsid w:val="00DF1EB6"/>
    <w:rsid w:val="00DF1FD6"/>
    <w:rsid w:val="00DF2505"/>
    <w:rsid w:val="00DF2901"/>
    <w:rsid w:val="00DF2BEA"/>
    <w:rsid w:val="00DF2C60"/>
    <w:rsid w:val="00DF2D0C"/>
    <w:rsid w:val="00DF2F85"/>
    <w:rsid w:val="00DF32AF"/>
    <w:rsid w:val="00DF3307"/>
    <w:rsid w:val="00DF357E"/>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73C"/>
    <w:rsid w:val="00DF6824"/>
    <w:rsid w:val="00DF69A9"/>
    <w:rsid w:val="00DF6A83"/>
    <w:rsid w:val="00DF7226"/>
    <w:rsid w:val="00DF74F1"/>
    <w:rsid w:val="00DF7898"/>
    <w:rsid w:val="00DF79C8"/>
    <w:rsid w:val="00DF7BC3"/>
    <w:rsid w:val="00E00368"/>
    <w:rsid w:val="00E00529"/>
    <w:rsid w:val="00E005F5"/>
    <w:rsid w:val="00E00A07"/>
    <w:rsid w:val="00E00A92"/>
    <w:rsid w:val="00E00AA1"/>
    <w:rsid w:val="00E0125C"/>
    <w:rsid w:val="00E01395"/>
    <w:rsid w:val="00E014CA"/>
    <w:rsid w:val="00E018FB"/>
    <w:rsid w:val="00E019EA"/>
    <w:rsid w:val="00E01A5C"/>
    <w:rsid w:val="00E01FDA"/>
    <w:rsid w:val="00E0232E"/>
    <w:rsid w:val="00E028E6"/>
    <w:rsid w:val="00E02C20"/>
    <w:rsid w:val="00E031F5"/>
    <w:rsid w:val="00E0324B"/>
    <w:rsid w:val="00E0345F"/>
    <w:rsid w:val="00E035E4"/>
    <w:rsid w:val="00E03BEA"/>
    <w:rsid w:val="00E04015"/>
    <w:rsid w:val="00E0401E"/>
    <w:rsid w:val="00E046C1"/>
    <w:rsid w:val="00E049EC"/>
    <w:rsid w:val="00E04B54"/>
    <w:rsid w:val="00E04BBE"/>
    <w:rsid w:val="00E04ED2"/>
    <w:rsid w:val="00E05065"/>
    <w:rsid w:val="00E05305"/>
    <w:rsid w:val="00E054F3"/>
    <w:rsid w:val="00E05A43"/>
    <w:rsid w:val="00E05FC4"/>
    <w:rsid w:val="00E06089"/>
    <w:rsid w:val="00E0615B"/>
    <w:rsid w:val="00E06977"/>
    <w:rsid w:val="00E06AF4"/>
    <w:rsid w:val="00E06EDE"/>
    <w:rsid w:val="00E073C8"/>
    <w:rsid w:val="00E07686"/>
    <w:rsid w:val="00E07E45"/>
    <w:rsid w:val="00E1007C"/>
    <w:rsid w:val="00E101F9"/>
    <w:rsid w:val="00E102BD"/>
    <w:rsid w:val="00E1039D"/>
    <w:rsid w:val="00E103F8"/>
    <w:rsid w:val="00E10631"/>
    <w:rsid w:val="00E10985"/>
    <w:rsid w:val="00E11223"/>
    <w:rsid w:val="00E11337"/>
    <w:rsid w:val="00E114AD"/>
    <w:rsid w:val="00E115AF"/>
    <w:rsid w:val="00E11EB8"/>
    <w:rsid w:val="00E122F2"/>
    <w:rsid w:val="00E1273A"/>
    <w:rsid w:val="00E12933"/>
    <w:rsid w:val="00E12A5A"/>
    <w:rsid w:val="00E12AF0"/>
    <w:rsid w:val="00E13528"/>
    <w:rsid w:val="00E136AE"/>
    <w:rsid w:val="00E13823"/>
    <w:rsid w:val="00E139D0"/>
    <w:rsid w:val="00E14029"/>
    <w:rsid w:val="00E142B8"/>
    <w:rsid w:val="00E143F1"/>
    <w:rsid w:val="00E1445D"/>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5B"/>
    <w:rsid w:val="00E172D5"/>
    <w:rsid w:val="00E175FF"/>
    <w:rsid w:val="00E176D6"/>
    <w:rsid w:val="00E17A2F"/>
    <w:rsid w:val="00E17C3F"/>
    <w:rsid w:val="00E17CFB"/>
    <w:rsid w:val="00E2007F"/>
    <w:rsid w:val="00E200EF"/>
    <w:rsid w:val="00E201E3"/>
    <w:rsid w:val="00E2036F"/>
    <w:rsid w:val="00E20484"/>
    <w:rsid w:val="00E20661"/>
    <w:rsid w:val="00E20770"/>
    <w:rsid w:val="00E20855"/>
    <w:rsid w:val="00E20862"/>
    <w:rsid w:val="00E20AD1"/>
    <w:rsid w:val="00E214FB"/>
    <w:rsid w:val="00E216A5"/>
    <w:rsid w:val="00E2193A"/>
    <w:rsid w:val="00E21C69"/>
    <w:rsid w:val="00E21DC0"/>
    <w:rsid w:val="00E222C6"/>
    <w:rsid w:val="00E224C9"/>
    <w:rsid w:val="00E22556"/>
    <w:rsid w:val="00E22625"/>
    <w:rsid w:val="00E22701"/>
    <w:rsid w:val="00E227D8"/>
    <w:rsid w:val="00E22985"/>
    <w:rsid w:val="00E229F7"/>
    <w:rsid w:val="00E22A10"/>
    <w:rsid w:val="00E22BF5"/>
    <w:rsid w:val="00E22E2F"/>
    <w:rsid w:val="00E22EE3"/>
    <w:rsid w:val="00E22F00"/>
    <w:rsid w:val="00E23224"/>
    <w:rsid w:val="00E23315"/>
    <w:rsid w:val="00E23467"/>
    <w:rsid w:val="00E23496"/>
    <w:rsid w:val="00E23779"/>
    <w:rsid w:val="00E237CC"/>
    <w:rsid w:val="00E23851"/>
    <w:rsid w:val="00E23ACC"/>
    <w:rsid w:val="00E23ADB"/>
    <w:rsid w:val="00E23F96"/>
    <w:rsid w:val="00E24553"/>
    <w:rsid w:val="00E248CE"/>
    <w:rsid w:val="00E24ACC"/>
    <w:rsid w:val="00E24D56"/>
    <w:rsid w:val="00E24ECA"/>
    <w:rsid w:val="00E250DB"/>
    <w:rsid w:val="00E2532F"/>
    <w:rsid w:val="00E25334"/>
    <w:rsid w:val="00E25962"/>
    <w:rsid w:val="00E25F1D"/>
    <w:rsid w:val="00E25F49"/>
    <w:rsid w:val="00E25F8F"/>
    <w:rsid w:val="00E2611A"/>
    <w:rsid w:val="00E2617B"/>
    <w:rsid w:val="00E2669E"/>
    <w:rsid w:val="00E2690E"/>
    <w:rsid w:val="00E26BF0"/>
    <w:rsid w:val="00E272FE"/>
    <w:rsid w:val="00E27561"/>
    <w:rsid w:val="00E27601"/>
    <w:rsid w:val="00E27871"/>
    <w:rsid w:val="00E27D55"/>
    <w:rsid w:val="00E30517"/>
    <w:rsid w:val="00E30630"/>
    <w:rsid w:val="00E3066B"/>
    <w:rsid w:val="00E3070A"/>
    <w:rsid w:val="00E30A72"/>
    <w:rsid w:val="00E30ABF"/>
    <w:rsid w:val="00E30D78"/>
    <w:rsid w:val="00E30DB2"/>
    <w:rsid w:val="00E30F51"/>
    <w:rsid w:val="00E311D2"/>
    <w:rsid w:val="00E3144C"/>
    <w:rsid w:val="00E31506"/>
    <w:rsid w:val="00E31A4E"/>
    <w:rsid w:val="00E31DFC"/>
    <w:rsid w:val="00E3200D"/>
    <w:rsid w:val="00E325BE"/>
    <w:rsid w:val="00E32E0E"/>
    <w:rsid w:val="00E3305B"/>
    <w:rsid w:val="00E33391"/>
    <w:rsid w:val="00E334AB"/>
    <w:rsid w:val="00E33506"/>
    <w:rsid w:val="00E33802"/>
    <w:rsid w:val="00E33814"/>
    <w:rsid w:val="00E339C6"/>
    <w:rsid w:val="00E33B8C"/>
    <w:rsid w:val="00E33E4D"/>
    <w:rsid w:val="00E341A2"/>
    <w:rsid w:val="00E34D6F"/>
    <w:rsid w:val="00E34F08"/>
    <w:rsid w:val="00E34FA2"/>
    <w:rsid w:val="00E3558A"/>
    <w:rsid w:val="00E35698"/>
    <w:rsid w:val="00E35743"/>
    <w:rsid w:val="00E35AC2"/>
    <w:rsid w:val="00E35EB9"/>
    <w:rsid w:val="00E35F47"/>
    <w:rsid w:val="00E3610B"/>
    <w:rsid w:val="00E363B9"/>
    <w:rsid w:val="00E365FB"/>
    <w:rsid w:val="00E3675B"/>
    <w:rsid w:val="00E36A16"/>
    <w:rsid w:val="00E36A5A"/>
    <w:rsid w:val="00E36AED"/>
    <w:rsid w:val="00E36D4D"/>
    <w:rsid w:val="00E37447"/>
    <w:rsid w:val="00E376B4"/>
    <w:rsid w:val="00E377BF"/>
    <w:rsid w:val="00E379C4"/>
    <w:rsid w:val="00E37C25"/>
    <w:rsid w:val="00E401AA"/>
    <w:rsid w:val="00E401F7"/>
    <w:rsid w:val="00E402F6"/>
    <w:rsid w:val="00E40362"/>
    <w:rsid w:val="00E404A0"/>
    <w:rsid w:val="00E40917"/>
    <w:rsid w:val="00E40951"/>
    <w:rsid w:val="00E40BDE"/>
    <w:rsid w:val="00E40CB0"/>
    <w:rsid w:val="00E412B6"/>
    <w:rsid w:val="00E415C8"/>
    <w:rsid w:val="00E41616"/>
    <w:rsid w:val="00E417EA"/>
    <w:rsid w:val="00E41B55"/>
    <w:rsid w:val="00E41B57"/>
    <w:rsid w:val="00E41BAC"/>
    <w:rsid w:val="00E41CFE"/>
    <w:rsid w:val="00E42532"/>
    <w:rsid w:val="00E4253D"/>
    <w:rsid w:val="00E42D71"/>
    <w:rsid w:val="00E432AE"/>
    <w:rsid w:val="00E434BD"/>
    <w:rsid w:val="00E434D2"/>
    <w:rsid w:val="00E4356E"/>
    <w:rsid w:val="00E43CB4"/>
    <w:rsid w:val="00E43D2C"/>
    <w:rsid w:val="00E43F1E"/>
    <w:rsid w:val="00E43F5A"/>
    <w:rsid w:val="00E44374"/>
    <w:rsid w:val="00E4466A"/>
    <w:rsid w:val="00E447C4"/>
    <w:rsid w:val="00E447D5"/>
    <w:rsid w:val="00E45041"/>
    <w:rsid w:val="00E450D8"/>
    <w:rsid w:val="00E452D0"/>
    <w:rsid w:val="00E45784"/>
    <w:rsid w:val="00E458D1"/>
    <w:rsid w:val="00E45A9D"/>
    <w:rsid w:val="00E45DEF"/>
    <w:rsid w:val="00E45F67"/>
    <w:rsid w:val="00E460A1"/>
    <w:rsid w:val="00E463A2"/>
    <w:rsid w:val="00E463B5"/>
    <w:rsid w:val="00E46474"/>
    <w:rsid w:val="00E46633"/>
    <w:rsid w:val="00E46635"/>
    <w:rsid w:val="00E4673E"/>
    <w:rsid w:val="00E4687D"/>
    <w:rsid w:val="00E46BC0"/>
    <w:rsid w:val="00E46CC9"/>
    <w:rsid w:val="00E47642"/>
    <w:rsid w:val="00E47D5F"/>
    <w:rsid w:val="00E47D96"/>
    <w:rsid w:val="00E50268"/>
    <w:rsid w:val="00E5037A"/>
    <w:rsid w:val="00E508D6"/>
    <w:rsid w:val="00E509C9"/>
    <w:rsid w:val="00E50ADD"/>
    <w:rsid w:val="00E51407"/>
    <w:rsid w:val="00E515A3"/>
    <w:rsid w:val="00E51A1D"/>
    <w:rsid w:val="00E51DD2"/>
    <w:rsid w:val="00E51E23"/>
    <w:rsid w:val="00E51EC2"/>
    <w:rsid w:val="00E51F2B"/>
    <w:rsid w:val="00E523F3"/>
    <w:rsid w:val="00E52D88"/>
    <w:rsid w:val="00E52F76"/>
    <w:rsid w:val="00E5315C"/>
    <w:rsid w:val="00E534EA"/>
    <w:rsid w:val="00E538E0"/>
    <w:rsid w:val="00E53B31"/>
    <w:rsid w:val="00E541FA"/>
    <w:rsid w:val="00E547DF"/>
    <w:rsid w:val="00E54AE9"/>
    <w:rsid w:val="00E54D33"/>
    <w:rsid w:val="00E564C1"/>
    <w:rsid w:val="00E564D7"/>
    <w:rsid w:val="00E56920"/>
    <w:rsid w:val="00E56D53"/>
    <w:rsid w:val="00E56D97"/>
    <w:rsid w:val="00E56E3C"/>
    <w:rsid w:val="00E56E51"/>
    <w:rsid w:val="00E56F3C"/>
    <w:rsid w:val="00E5708E"/>
    <w:rsid w:val="00E5711F"/>
    <w:rsid w:val="00E573A0"/>
    <w:rsid w:val="00E577B5"/>
    <w:rsid w:val="00E57CC4"/>
    <w:rsid w:val="00E6000E"/>
    <w:rsid w:val="00E60050"/>
    <w:rsid w:val="00E600AD"/>
    <w:rsid w:val="00E6014B"/>
    <w:rsid w:val="00E602C9"/>
    <w:rsid w:val="00E603EE"/>
    <w:rsid w:val="00E606CB"/>
    <w:rsid w:val="00E608B7"/>
    <w:rsid w:val="00E608E1"/>
    <w:rsid w:val="00E60E12"/>
    <w:rsid w:val="00E60F80"/>
    <w:rsid w:val="00E6134E"/>
    <w:rsid w:val="00E613CE"/>
    <w:rsid w:val="00E61B55"/>
    <w:rsid w:val="00E61DAC"/>
    <w:rsid w:val="00E61F86"/>
    <w:rsid w:val="00E62A44"/>
    <w:rsid w:val="00E62AF2"/>
    <w:rsid w:val="00E62C6B"/>
    <w:rsid w:val="00E630F7"/>
    <w:rsid w:val="00E63276"/>
    <w:rsid w:val="00E635DC"/>
    <w:rsid w:val="00E639A3"/>
    <w:rsid w:val="00E63BEE"/>
    <w:rsid w:val="00E63C92"/>
    <w:rsid w:val="00E643D0"/>
    <w:rsid w:val="00E64661"/>
    <w:rsid w:val="00E64763"/>
    <w:rsid w:val="00E647DC"/>
    <w:rsid w:val="00E6484F"/>
    <w:rsid w:val="00E64AD4"/>
    <w:rsid w:val="00E64B4F"/>
    <w:rsid w:val="00E65A35"/>
    <w:rsid w:val="00E65A4F"/>
    <w:rsid w:val="00E65E6B"/>
    <w:rsid w:val="00E6640D"/>
    <w:rsid w:val="00E666A1"/>
    <w:rsid w:val="00E6670B"/>
    <w:rsid w:val="00E6682F"/>
    <w:rsid w:val="00E6689A"/>
    <w:rsid w:val="00E67394"/>
    <w:rsid w:val="00E67631"/>
    <w:rsid w:val="00E67B16"/>
    <w:rsid w:val="00E67CD9"/>
    <w:rsid w:val="00E7002F"/>
    <w:rsid w:val="00E7041A"/>
    <w:rsid w:val="00E705A4"/>
    <w:rsid w:val="00E705E5"/>
    <w:rsid w:val="00E70B0C"/>
    <w:rsid w:val="00E70ECC"/>
    <w:rsid w:val="00E71566"/>
    <w:rsid w:val="00E71904"/>
    <w:rsid w:val="00E71952"/>
    <w:rsid w:val="00E719E4"/>
    <w:rsid w:val="00E71C74"/>
    <w:rsid w:val="00E71DF1"/>
    <w:rsid w:val="00E71EDB"/>
    <w:rsid w:val="00E71F17"/>
    <w:rsid w:val="00E723D3"/>
    <w:rsid w:val="00E7242A"/>
    <w:rsid w:val="00E724D5"/>
    <w:rsid w:val="00E72771"/>
    <w:rsid w:val="00E727E9"/>
    <w:rsid w:val="00E7288B"/>
    <w:rsid w:val="00E72ABE"/>
    <w:rsid w:val="00E72BCC"/>
    <w:rsid w:val="00E739A7"/>
    <w:rsid w:val="00E73E01"/>
    <w:rsid w:val="00E73E34"/>
    <w:rsid w:val="00E7449A"/>
    <w:rsid w:val="00E74699"/>
    <w:rsid w:val="00E74B5A"/>
    <w:rsid w:val="00E74B97"/>
    <w:rsid w:val="00E74C73"/>
    <w:rsid w:val="00E74EF3"/>
    <w:rsid w:val="00E74F79"/>
    <w:rsid w:val="00E7524F"/>
    <w:rsid w:val="00E7556D"/>
    <w:rsid w:val="00E75693"/>
    <w:rsid w:val="00E756FB"/>
    <w:rsid w:val="00E76141"/>
    <w:rsid w:val="00E76270"/>
    <w:rsid w:val="00E7649F"/>
    <w:rsid w:val="00E76B45"/>
    <w:rsid w:val="00E77040"/>
    <w:rsid w:val="00E770A0"/>
    <w:rsid w:val="00E772C4"/>
    <w:rsid w:val="00E77655"/>
    <w:rsid w:val="00E77B06"/>
    <w:rsid w:val="00E800C0"/>
    <w:rsid w:val="00E8016D"/>
    <w:rsid w:val="00E80B5F"/>
    <w:rsid w:val="00E810EC"/>
    <w:rsid w:val="00E8112C"/>
    <w:rsid w:val="00E81587"/>
    <w:rsid w:val="00E81645"/>
    <w:rsid w:val="00E8227C"/>
    <w:rsid w:val="00E82336"/>
    <w:rsid w:val="00E826C8"/>
    <w:rsid w:val="00E82819"/>
    <w:rsid w:val="00E82879"/>
    <w:rsid w:val="00E82EE0"/>
    <w:rsid w:val="00E83280"/>
    <w:rsid w:val="00E832C9"/>
    <w:rsid w:val="00E8344D"/>
    <w:rsid w:val="00E83469"/>
    <w:rsid w:val="00E83B47"/>
    <w:rsid w:val="00E83C49"/>
    <w:rsid w:val="00E83D24"/>
    <w:rsid w:val="00E83E6E"/>
    <w:rsid w:val="00E84110"/>
    <w:rsid w:val="00E8412F"/>
    <w:rsid w:val="00E84661"/>
    <w:rsid w:val="00E84746"/>
    <w:rsid w:val="00E847BF"/>
    <w:rsid w:val="00E84934"/>
    <w:rsid w:val="00E84A69"/>
    <w:rsid w:val="00E84F9E"/>
    <w:rsid w:val="00E853AC"/>
    <w:rsid w:val="00E85483"/>
    <w:rsid w:val="00E8548B"/>
    <w:rsid w:val="00E854ED"/>
    <w:rsid w:val="00E8568F"/>
    <w:rsid w:val="00E856D3"/>
    <w:rsid w:val="00E8574D"/>
    <w:rsid w:val="00E85AED"/>
    <w:rsid w:val="00E85D35"/>
    <w:rsid w:val="00E85E7A"/>
    <w:rsid w:val="00E86057"/>
    <w:rsid w:val="00E861F7"/>
    <w:rsid w:val="00E8650F"/>
    <w:rsid w:val="00E86647"/>
    <w:rsid w:val="00E86BF7"/>
    <w:rsid w:val="00E87057"/>
    <w:rsid w:val="00E87096"/>
    <w:rsid w:val="00E87182"/>
    <w:rsid w:val="00E873C8"/>
    <w:rsid w:val="00E879F0"/>
    <w:rsid w:val="00E87AE6"/>
    <w:rsid w:val="00E87BC7"/>
    <w:rsid w:val="00E90278"/>
    <w:rsid w:val="00E906F3"/>
    <w:rsid w:val="00E9073B"/>
    <w:rsid w:val="00E9084B"/>
    <w:rsid w:val="00E90860"/>
    <w:rsid w:val="00E90C54"/>
    <w:rsid w:val="00E91139"/>
    <w:rsid w:val="00E913F7"/>
    <w:rsid w:val="00E914DA"/>
    <w:rsid w:val="00E915E1"/>
    <w:rsid w:val="00E919F0"/>
    <w:rsid w:val="00E91BF2"/>
    <w:rsid w:val="00E91DDE"/>
    <w:rsid w:val="00E91E61"/>
    <w:rsid w:val="00E920B8"/>
    <w:rsid w:val="00E92240"/>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4BFF"/>
    <w:rsid w:val="00E95754"/>
    <w:rsid w:val="00E959A9"/>
    <w:rsid w:val="00E95A9A"/>
    <w:rsid w:val="00E95D59"/>
    <w:rsid w:val="00E9627E"/>
    <w:rsid w:val="00E96697"/>
    <w:rsid w:val="00E96805"/>
    <w:rsid w:val="00E96854"/>
    <w:rsid w:val="00E96C84"/>
    <w:rsid w:val="00E96F40"/>
    <w:rsid w:val="00E96FBC"/>
    <w:rsid w:val="00E97353"/>
    <w:rsid w:val="00E9738B"/>
    <w:rsid w:val="00E973BE"/>
    <w:rsid w:val="00E97507"/>
    <w:rsid w:val="00E97512"/>
    <w:rsid w:val="00E978CE"/>
    <w:rsid w:val="00E97AA2"/>
    <w:rsid w:val="00E97C86"/>
    <w:rsid w:val="00EA026A"/>
    <w:rsid w:val="00EA0281"/>
    <w:rsid w:val="00EA02C4"/>
    <w:rsid w:val="00EA0BD3"/>
    <w:rsid w:val="00EA0BFA"/>
    <w:rsid w:val="00EA0E05"/>
    <w:rsid w:val="00EA0E10"/>
    <w:rsid w:val="00EA138D"/>
    <w:rsid w:val="00EA1541"/>
    <w:rsid w:val="00EA1733"/>
    <w:rsid w:val="00EA19EA"/>
    <w:rsid w:val="00EA1B4A"/>
    <w:rsid w:val="00EA1CC1"/>
    <w:rsid w:val="00EA2271"/>
    <w:rsid w:val="00EA2324"/>
    <w:rsid w:val="00EA2585"/>
    <w:rsid w:val="00EA2730"/>
    <w:rsid w:val="00EA2C3C"/>
    <w:rsid w:val="00EA2E4C"/>
    <w:rsid w:val="00EA3002"/>
    <w:rsid w:val="00EA3641"/>
    <w:rsid w:val="00EA3D67"/>
    <w:rsid w:val="00EA3DB9"/>
    <w:rsid w:val="00EA430C"/>
    <w:rsid w:val="00EA475F"/>
    <w:rsid w:val="00EA4A36"/>
    <w:rsid w:val="00EA5029"/>
    <w:rsid w:val="00EA5335"/>
    <w:rsid w:val="00EA5372"/>
    <w:rsid w:val="00EA5A7B"/>
    <w:rsid w:val="00EA5CBA"/>
    <w:rsid w:val="00EA60B4"/>
    <w:rsid w:val="00EA626F"/>
    <w:rsid w:val="00EA6289"/>
    <w:rsid w:val="00EA630B"/>
    <w:rsid w:val="00EA6D78"/>
    <w:rsid w:val="00EA6DCF"/>
    <w:rsid w:val="00EA6E29"/>
    <w:rsid w:val="00EA7721"/>
    <w:rsid w:val="00EA7B1C"/>
    <w:rsid w:val="00EA7CE6"/>
    <w:rsid w:val="00EA7E15"/>
    <w:rsid w:val="00EA7E9E"/>
    <w:rsid w:val="00EA7EF5"/>
    <w:rsid w:val="00EA7F1F"/>
    <w:rsid w:val="00EB00B9"/>
    <w:rsid w:val="00EB00FB"/>
    <w:rsid w:val="00EB05DC"/>
    <w:rsid w:val="00EB0650"/>
    <w:rsid w:val="00EB0CBA"/>
    <w:rsid w:val="00EB1304"/>
    <w:rsid w:val="00EB1705"/>
    <w:rsid w:val="00EB2023"/>
    <w:rsid w:val="00EB2189"/>
    <w:rsid w:val="00EB2360"/>
    <w:rsid w:val="00EB2435"/>
    <w:rsid w:val="00EB269A"/>
    <w:rsid w:val="00EB2814"/>
    <w:rsid w:val="00EB296A"/>
    <w:rsid w:val="00EB29AF"/>
    <w:rsid w:val="00EB2ABE"/>
    <w:rsid w:val="00EB316B"/>
    <w:rsid w:val="00EB3495"/>
    <w:rsid w:val="00EB364E"/>
    <w:rsid w:val="00EB365A"/>
    <w:rsid w:val="00EB3828"/>
    <w:rsid w:val="00EB3953"/>
    <w:rsid w:val="00EB3C79"/>
    <w:rsid w:val="00EB3CE0"/>
    <w:rsid w:val="00EB3DB0"/>
    <w:rsid w:val="00EB3F2D"/>
    <w:rsid w:val="00EB410B"/>
    <w:rsid w:val="00EB4128"/>
    <w:rsid w:val="00EB42C8"/>
    <w:rsid w:val="00EB461B"/>
    <w:rsid w:val="00EB46FC"/>
    <w:rsid w:val="00EB4747"/>
    <w:rsid w:val="00EB4BF3"/>
    <w:rsid w:val="00EB4CB5"/>
    <w:rsid w:val="00EB4D13"/>
    <w:rsid w:val="00EB4E1F"/>
    <w:rsid w:val="00EB50C4"/>
    <w:rsid w:val="00EB534C"/>
    <w:rsid w:val="00EB54D9"/>
    <w:rsid w:val="00EB55B0"/>
    <w:rsid w:val="00EB55D2"/>
    <w:rsid w:val="00EB56E5"/>
    <w:rsid w:val="00EB5A08"/>
    <w:rsid w:val="00EB5C31"/>
    <w:rsid w:val="00EB6721"/>
    <w:rsid w:val="00EB6A1B"/>
    <w:rsid w:val="00EB6C51"/>
    <w:rsid w:val="00EB6C53"/>
    <w:rsid w:val="00EB6E97"/>
    <w:rsid w:val="00EB720A"/>
    <w:rsid w:val="00EB73C6"/>
    <w:rsid w:val="00EB749C"/>
    <w:rsid w:val="00EB7675"/>
    <w:rsid w:val="00EB7832"/>
    <w:rsid w:val="00EB7B45"/>
    <w:rsid w:val="00EB7C50"/>
    <w:rsid w:val="00EB7E4D"/>
    <w:rsid w:val="00EB7E97"/>
    <w:rsid w:val="00EB7EF4"/>
    <w:rsid w:val="00EB7FE8"/>
    <w:rsid w:val="00EB7FF5"/>
    <w:rsid w:val="00EC06DE"/>
    <w:rsid w:val="00EC0A5E"/>
    <w:rsid w:val="00EC1403"/>
    <w:rsid w:val="00EC158B"/>
    <w:rsid w:val="00EC1638"/>
    <w:rsid w:val="00EC183D"/>
    <w:rsid w:val="00EC1B78"/>
    <w:rsid w:val="00EC1C5E"/>
    <w:rsid w:val="00EC1D83"/>
    <w:rsid w:val="00EC1FE9"/>
    <w:rsid w:val="00EC2220"/>
    <w:rsid w:val="00EC28CD"/>
    <w:rsid w:val="00EC2C50"/>
    <w:rsid w:val="00EC2E21"/>
    <w:rsid w:val="00EC30FE"/>
    <w:rsid w:val="00EC35AA"/>
    <w:rsid w:val="00EC362E"/>
    <w:rsid w:val="00EC36D3"/>
    <w:rsid w:val="00EC36DD"/>
    <w:rsid w:val="00EC3CA4"/>
    <w:rsid w:val="00EC3E81"/>
    <w:rsid w:val="00EC3EC8"/>
    <w:rsid w:val="00EC44E7"/>
    <w:rsid w:val="00EC4890"/>
    <w:rsid w:val="00EC49AA"/>
    <w:rsid w:val="00EC4D77"/>
    <w:rsid w:val="00EC4D7B"/>
    <w:rsid w:val="00EC4E2E"/>
    <w:rsid w:val="00EC555C"/>
    <w:rsid w:val="00EC5ED3"/>
    <w:rsid w:val="00EC60A1"/>
    <w:rsid w:val="00EC614D"/>
    <w:rsid w:val="00EC6337"/>
    <w:rsid w:val="00EC6588"/>
    <w:rsid w:val="00EC6D68"/>
    <w:rsid w:val="00EC6D82"/>
    <w:rsid w:val="00EC7183"/>
    <w:rsid w:val="00EC71AB"/>
    <w:rsid w:val="00EC7316"/>
    <w:rsid w:val="00EC733B"/>
    <w:rsid w:val="00EC73D5"/>
    <w:rsid w:val="00EC766B"/>
    <w:rsid w:val="00EC7E41"/>
    <w:rsid w:val="00EC7EE8"/>
    <w:rsid w:val="00ED0DE8"/>
    <w:rsid w:val="00ED0EB9"/>
    <w:rsid w:val="00ED1024"/>
    <w:rsid w:val="00ED16E3"/>
    <w:rsid w:val="00ED1A21"/>
    <w:rsid w:val="00ED1A39"/>
    <w:rsid w:val="00ED1BA4"/>
    <w:rsid w:val="00ED1CAC"/>
    <w:rsid w:val="00ED1CD6"/>
    <w:rsid w:val="00ED2338"/>
    <w:rsid w:val="00ED27AF"/>
    <w:rsid w:val="00ED2FF1"/>
    <w:rsid w:val="00ED3207"/>
    <w:rsid w:val="00ED32E7"/>
    <w:rsid w:val="00ED341E"/>
    <w:rsid w:val="00ED3423"/>
    <w:rsid w:val="00ED352D"/>
    <w:rsid w:val="00ED3534"/>
    <w:rsid w:val="00ED38D7"/>
    <w:rsid w:val="00ED3ABA"/>
    <w:rsid w:val="00ED3B7D"/>
    <w:rsid w:val="00ED3DA3"/>
    <w:rsid w:val="00ED40CC"/>
    <w:rsid w:val="00ED455F"/>
    <w:rsid w:val="00ED4834"/>
    <w:rsid w:val="00ED4D6C"/>
    <w:rsid w:val="00ED4DAA"/>
    <w:rsid w:val="00ED4DDF"/>
    <w:rsid w:val="00ED4EB7"/>
    <w:rsid w:val="00ED4EEA"/>
    <w:rsid w:val="00ED5122"/>
    <w:rsid w:val="00ED5300"/>
    <w:rsid w:val="00ED54F7"/>
    <w:rsid w:val="00ED58F2"/>
    <w:rsid w:val="00ED5A06"/>
    <w:rsid w:val="00ED6100"/>
    <w:rsid w:val="00ED6586"/>
    <w:rsid w:val="00ED663F"/>
    <w:rsid w:val="00ED68BF"/>
    <w:rsid w:val="00ED6E4E"/>
    <w:rsid w:val="00ED6FAC"/>
    <w:rsid w:val="00ED7BAF"/>
    <w:rsid w:val="00EE0121"/>
    <w:rsid w:val="00EE01B5"/>
    <w:rsid w:val="00EE0318"/>
    <w:rsid w:val="00EE04FF"/>
    <w:rsid w:val="00EE0663"/>
    <w:rsid w:val="00EE08BC"/>
    <w:rsid w:val="00EE0935"/>
    <w:rsid w:val="00EE09EA"/>
    <w:rsid w:val="00EE0A49"/>
    <w:rsid w:val="00EE0CA1"/>
    <w:rsid w:val="00EE15A8"/>
    <w:rsid w:val="00EE15CA"/>
    <w:rsid w:val="00EE18BB"/>
    <w:rsid w:val="00EE1938"/>
    <w:rsid w:val="00EE19D9"/>
    <w:rsid w:val="00EE1CDA"/>
    <w:rsid w:val="00EE24B7"/>
    <w:rsid w:val="00EE26BF"/>
    <w:rsid w:val="00EE289B"/>
    <w:rsid w:val="00EE2AAB"/>
    <w:rsid w:val="00EE2AEF"/>
    <w:rsid w:val="00EE313E"/>
    <w:rsid w:val="00EE3196"/>
    <w:rsid w:val="00EE3203"/>
    <w:rsid w:val="00EE3318"/>
    <w:rsid w:val="00EE339F"/>
    <w:rsid w:val="00EE33A6"/>
    <w:rsid w:val="00EE37E6"/>
    <w:rsid w:val="00EE3DCB"/>
    <w:rsid w:val="00EE3E00"/>
    <w:rsid w:val="00EE3EC1"/>
    <w:rsid w:val="00EE3FD9"/>
    <w:rsid w:val="00EE418F"/>
    <w:rsid w:val="00EE46F4"/>
    <w:rsid w:val="00EE4772"/>
    <w:rsid w:val="00EE4825"/>
    <w:rsid w:val="00EE5112"/>
    <w:rsid w:val="00EE59AF"/>
    <w:rsid w:val="00EE5AF3"/>
    <w:rsid w:val="00EE5FFF"/>
    <w:rsid w:val="00EE62B4"/>
    <w:rsid w:val="00EE636D"/>
    <w:rsid w:val="00EE6593"/>
    <w:rsid w:val="00EE66B1"/>
    <w:rsid w:val="00EE7029"/>
    <w:rsid w:val="00EE744E"/>
    <w:rsid w:val="00EE752C"/>
    <w:rsid w:val="00EE7D91"/>
    <w:rsid w:val="00EE7ECE"/>
    <w:rsid w:val="00EE7F2E"/>
    <w:rsid w:val="00EF0138"/>
    <w:rsid w:val="00EF02DF"/>
    <w:rsid w:val="00EF082A"/>
    <w:rsid w:val="00EF0B1A"/>
    <w:rsid w:val="00EF0B4A"/>
    <w:rsid w:val="00EF0BF2"/>
    <w:rsid w:val="00EF0E50"/>
    <w:rsid w:val="00EF10CD"/>
    <w:rsid w:val="00EF16D6"/>
    <w:rsid w:val="00EF17D0"/>
    <w:rsid w:val="00EF1E72"/>
    <w:rsid w:val="00EF209D"/>
    <w:rsid w:val="00EF20FD"/>
    <w:rsid w:val="00EF21ED"/>
    <w:rsid w:val="00EF2457"/>
    <w:rsid w:val="00EF261A"/>
    <w:rsid w:val="00EF2747"/>
    <w:rsid w:val="00EF2786"/>
    <w:rsid w:val="00EF28E6"/>
    <w:rsid w:val="00EF33FC"/>
    <w:rsid w:val="00EF3768"/>
    <w:rsid w:val="00EF3A28"/>
    <w:rsid w:val="00EF3A3D"/>
    <w:rsid w:val="00EF3A4A"/>
    <w:rsid w:val="00EF3D41"/>
    <w:rsid w:val="00EF3D43"/>
    <w:rsid w:val="00EF3EE0"/>
    <w:rsid w:val="00EF493B"/>
    <w:rsid w:val="00EF49E0"/>
    <w:rsid w:val="00EF4E9F"/>
    <w:rsid w:val="00EF4F32"/>
    <w:rsid w:val="00EF5326"/>
    <w:rsid w:val="00EF55F8"/>
    <w:rsid w:val="00EF5747"/>
    <w:rsid w:val="00EF57F7"/>
    <w:rsid w:val="00EF5861"/>
    <w:rsid w:val="00EF6037"/>
    <w:rsid w:val="00EF61C2"/>
    <w:rsid w:val="00EF62A1"/>
    <w:rsid w:val="00EF6679"/>
    <w:rsid w:val="00EF6EF5"/>
    <w:rsid w:val="00EF6F6C"/>
    <w:rsid w:val="00EF71EE"/>
    <w:rsid w:val="00EF76BE"/>
    <w:rsid w:val="00EF7878"/>
    <w:rsid w:val="00EF7D81"/>
    <w:rsid w:val="00EF7F14"/>
    <w:rsid w:val="00EF7F47"/>
    <w:rsid w:val="00EF7FAA"/>
    <w:rsid w:val="00F000F0"/>
    <w:rsid w:val="00F00180"/>
    <w:rsid w:val="00F001E2"/>
    <w:rsid w:val="00F004AB"/>
    <w:rsid w:val="00F006E4"/>
    <w:rsid w:val="00F00923"/>
    <w:rsid w:val="00F00B7D"/>
    <w:rsid w:val="00F00C9D"/>
    <w:rsid w:val="00F0100E"/>
    <w:rsid w:val="00F0109A"/>
    <w:rsid w:val="00F01330"/>
    <w:rsid w:val="00F01571"/>
    <w:rsid w:val="00F0197D"/>
    <w:rsid w:val="00F01A58"/>
    <w:rsid w:val="00F01B77"/>
    <w:rsid w:val="00F01B8E"/>
    <w:rsid w:val="00F01F94"/>
    <w:rsid w:val="00F023A1"/>
    <w:rsid w:val="00F02691"/>
    <w:rsid w:val="00F026AE"/>
    <w:rsid w:val="00F027FF"/>
    <w:rsid w:val="00F028E6"/>
    <w:rsid w:val="00F02B5B"/>
    <w:rsid w:val="00F0301D"/>
    <w:rsid w:val="00F0329E"/>
    <w:rsid w:val="00F032DF"/>
    <w:rsid w:val="00F036D5"/>
    <w:rsid w:val="00F0372A"/>
    <w:rsid w:val="00F0388F"/>
    <w:rsid w:val="00F03891"/>
    <w:rsid w:val="00F03A18"/>
    <w:rsid w:val="00F03B1F"/>
    <w:rsid w:val="00F046FD"/>
    <w:rsid w:val="00F04D51"/>
    <w:rsid w:val="00F04E37"/>
    <w:rsid w:val="00F058E3"/>
    <w:rsid w:val="00F05EED"/>
    <w:rsid w:val="00F05F00"/>
    <w:rsid w:val="00F06D38"/>
    <w:rsid w:val="00F06D40"/>
    <w:rsid w:val="00F06F02"/>
    <w:rsid w:val="00F0730B"/>
    <w:rsid w:val="00F07820"/>
    <w:rsid w:val="00F0789F"/>
    <w:rsid w:val="00F07CBE"/>
    <w:rsid w:val="00F07CD5"/>
    <w:rsid w:val="00F07D34"/>
    <w:rsid w:val="00F10437"/>
    <w:rsid w:val="00F10465"/>
    <w:rsid w:val="00F10821"/>
    <w:rsid w:val="00F10864"/>
    <w:rsid w:val="00F10BB6"/>
    <w:rsid w:val="00F11207"/>
    <w:rsid w:val="00F1135C"/>
    <w:rsid w:val="00F1165E"/>
    <w:rsid w:val="00F117B5"/>
    <w:rsid w:val="00F117BC"/>
    <w:rsid w:val="00F11CF5"/>
    <w:rsid w:val="00F12056"/>
    <w:rsid w:val="00F1281A"/>
    <w:rsid w:val="00F12B3D"/>
    <w:rsid w:val="00F12C4E"/>
    <w:rsid w:val="00F12D23"/>
    <w:rsid w:val="00F12FFD"/>
    <w:rsid w:val="00F13242"/>
    <w:rsid w:val="00F13555"/>
    <w:rsid w:val="00F1390A"/>
    <w:rsid w:val="00F139AE"/>
    <w:rsid w:val="00F13DC6"/>
    <w:rsid w:val="00F1403E"/>
    <w:rsid w:val="00F140FE"/>
    <w:rsid w:val="00F1415B"/>
    <w:rsid w:val="00F14215"/>
    <w:rsid w:val="00F14271"/>
    <w:rsid w:val="00F1447F"/>
    <w:rsid w:val="00F14524"/>
    <w:rsid w:val="00F14605"/>
    <w:rsid w:val="00F14FB4"/>
    <w:rsid w:val="00F1524F"/>
    <w:rsid w:val="00F15736"/>
    <w:rsid w:val="00F15C93"/>
    <w:rsid w:val="00F15EA2"/>
    <w:rsid w:val="00F1604E"/>
    <w:rsid w:val="00F162F0"/>
    <w:rsid w:val="00F165FF"/>
    <w:rsid w:val="00F16BB1"/>
    <w:rsid w:val="00F175B3"/>
    <w:rsid w:val="00F17676"/>
    <w:rsid w:val="00F17A8F"/>
    <w:rsid w:val="00F17AE9"/>
    <w:rsid w:val="00F17D56"/>
    <w:rsid w:val="00F20046"/>
    <w:rsid w:val="00F20242"/>
    <w:rsid w:val="00F206FE"/>
    <w:rsid w:val="00F20901"/>
    <w:rsid w:val="00F20B69"/>
    <w:rsid w:val="00F20C7C"/>
    <w:rsid w:val="00F20CDD"/>
    <w:rsid w:val="00F20D66"/>
    <w:rsid w:val="00F20EF1"/>
    <w:rsid w:val="00F20F5B"/>
    <w:rsid w:val="00F21048"/>
    <w:rsid w:val="00F210AB"/>
    <w:rsid w:val="00F2140E"/>
    <w:rsid w:val="00F2157F"/>
    <w:rsid w:val="00F215ED"/>
    <w:rsid w:val="00F21758"/>
    <w:rsid w:val="00F21857"/>
    <w:rsid w:val="00F218EF"/>
    <w:rsid w:val="00F21B8C"/>
    <w:rsid w:val="00F21D5F"/>
    <w:rsid w:val="00F21F61"/>
    <w:rsid w:val="00F220D1"/>
    <w:rsid w:val="00F22210"/>
    <w:rsid w:val="00F22444"/>
    <w:rsid w:val="00F225C1"/>
    <w:rsid w:val="00F22B7D"/>
    <w:rsid w:val="00F22C79"/>
    <w:rsid w:val="00F22C96"/>
    <w:rsid w:val="00F22FC1"/>
    <w:rsid w:val="00F22FE7"/>
    <w:rsid w:val="00F2328B"/>
    <w:rsid w:val="00F23378"/>
    <w:rsid w:val="00F233B8"/>
    <w:rsid w:val="00F2357F"/>
    <w:rsid w:val="00F238B3"/>
    <w:rsid w:val="00F23B01"/>
    <w:rsid w:val="00F23BD0"/>
    <w:rsid w:val="00F23D7A"/>
    <w:rsid w:val="00F23FCA"/>
    <w:rsid w:val="00F2456B"/>
    <w:rsid w:val="00F24A57"/>
    <w:rsid w:val="00F24D96"/>
    <w:rsid w:val="00F24E4C"/>
    <w:rsid w:val="00F24F30"/>
    <w:rsid w:val="00F24F4D"/>
    <w:rsid w:val="00F24FA0"/>
    <w:rsid w:val="00F25157"/>
    <w:rsid w:val="00F25591"/>
    <w:rsid w:val="00F25652"/>
    <w:rsid w:val="00F25809"/>
    <w:rsid w:val="00F25C16"/>
    <w:rsid w:val="00F25EB4"/>
    <w:rsid w:val="00F25F62"/>
    <w:rsid w:val="00F2617C"/>
    <w:rsid w:val="00F2643A"/>
    <w:rsid w:val="00F266A1"/>
    <w:rsid w:val="00F26886"/>
    <w:rsid w:val="00F2699C"/>
    <w:rsid w:val="00F26AE1"/>
    <w:rsid w:val="00F26D32"/>
    <w:rsid w:val="00F27000"/>
    <w:rsid w:val="00F27323"/>
    <w:rsid w:val="00F27809"/>
    <w:rsid w:val="00F27DF3"/>
    <w:rsid w:val="00F27E0C"/>
    <w:rsid w:val="00F27F00"/>
    <w:rsid w:val="00F27F40"/>
    <w:rsid w:val="00F3002F"/>
    <w:rsid w:val="00F30177"/>
    <w:rsid w:val="00F30353"/>
    <w:rsid w:val="00F3075E"/>
    <w:rsid w:val="00F30871"/>
    <w:rsid w:val="00F308C0"/>
    <w:rsid w:val="00F30D5D"/>
    <w:rsid w:val="00F31677"/>
    <w:rsid w:val="00F316DC"/>
    <w:rsid w:val="00F317A1"/>
    <w:rsid w:val="00F318E7"/>
    <w:rsid w:val="00F31BB6"/>
    <w:rsid w:val="00F31F17"/>
    <w:rsid w:val="00F3212D"/>
    <w:rsid w:val="00F3236F"/>
    <w:rsid w:val="00F32374"/>
    <w:rsid w:val="00F32DD1"/>
    <w:rsid w:val="00F32F0E"/>
    <w:rsid w:val="00F32F22"/>
    <w:rsid w:val="00F32F3E"/>
    <w:rsid w:val="00F3333E"/>
    <w:rsid w:val="00F33398"/>
    <w:rsid w:val="00F336F2"/>
    <w:rsid w:val="00F3383E"/>
    <w:rsid w:val="00F33C46"/>
    <w:rsid w:val="00F34286"/>
    <w:rsid w:val="00F342E5"/>
    <w:rsid w:val="00F34483"/>
    <w:rsid w:val="00F346BC"/>
    <w:rsid w:val="00F34C19"/>
    <w:rsid w:val="00F34DE0"/>
    <w:rsid w:val="00F3521B"/>
    <w:rsid w:val="00F354AF"/>
    <w:rsid w:val="00F35561"/>
    <w:rsid w:val="00F35865"/>
    <w:rsid w:val="00F35E92"/>
    <w:rsid w:val="00F360BA"/>
    <w:rsid w:val="00F363C5"/>
    <w:rsid w:val="00F36640"/>
    <w:rsid w:val="00F366CE"/>
    <w:rsid w:val="00F368BC"/>
    <w:rsid w:val="00F369FF"/>
    <w:rsid w:val="00F36BF8"/>
    <w:rsid w:val="00F37066"/>
    <w:rsid w:val="00F371FB"/>
    <w:rsid w:val="00F372E5"/>
    <w:rsid w:val="00F377A2"/>
    <w:rsid w:val="00F378E2"/>
    <w:rsid w:val="00F37922"/>
    <w:rsid w:val="00F37AEF"/>
    <w:rsid w:val="00F37BD8"/>
    <w:rsid w:val="00F37DC6"/>
    <w:rsid w:val="00F37E06"/>
    <w:rsid w:val="00F40250"/>
    <w:rsid w:val="00F405C7"/>
    <w:rsid w:val="00F409F8"/>
    <w:rsid w:val="00F40EEF"/>
    <w:rsid w:val="00F40FBB"/>
    <w:rsid w:val="00F419D1"/>
    <w:rsid w:val="00F41C0B"/>
    <w:rsid w:val="00F41D1F"/>
    <w:rsid w:val="00F425C7"/>
    <w:rsid w:val="00F42690"/>
    <w:rsid w:val="00F42910"/>
    <w:rsid w:val="00F42C2B"/>
    <w:rsid w:val="00F43262"/>
    <w:rsid w:val="00F43874"/>
    <w:rsid w:val="00F43A8E"/>
    <w:rsid w:val="00F43D45"/>
    <w:rsid w:val="00F43FE9"/>
    <w:rsid w:val="00F4416D"/>
    <w:rsid w:val="00F44833"/>
    <w:rsid w:val="00F44C63"/>
    <w:rsid w:val="00F458F5"/>
    <w:rsid w:val="00F45B82"/>
    <w:rsid w:val="00F4627A"/>
    <w:rsid w:val="00F4627D"/>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0F85"/>
    <w:rsid w:val="00F513BA"/>
    <w:rsid w:val="00F51447"/>
    <w:rsid w:val="00F514EF"/>
    <w:rsid w:val="00F516F4"/>
    <w:rsid w:val="00F517FC"/>
    <w:rsid w:val="00F518D2"/>
    <w:rsid w:val="00F51BFC"/>
    <w:rsid w:val="00F5234E"/>
    <w:rsid w:val="00F52756"/>
    <w:rsid w:val="00F528A1"/>
    <w:rsid w:val="00F52A47"/>
    <w:rsid w:val="00F52A4B"/>
    <w:rsid w:val="00F52A53"/>
    <w:rsid w:val="00F52B97"/>
    <w:rsid w:val="00F52C6C"/>
    <w:rsid w:val="00F52E16"/>
    <w:rsid w:val="00F52FA8"/>
    <w:rsid w:val="00F532FD"/>
    <w:rsid w:val="00F533FD"/>
    <w:rsid w:val="00F538CD"/>
    <w:rsid w:val="00F53AD8"/>
    <w:rsid w:val="00F54103"/>
    <w:rsid w:val="00F54192"/>
    <w:rsid w:val="00F542D8"/>
    <w:rsid w:val="00F5454D"/>
    <w:rsid w:val="00F545D2"/>
    <w:rsid w:val="00F548C8"/>
    <w:rsid w:val="00F54B2E"/>
    <w:rsid w:val="00F54B39"/>
    <w:rsid w:val="00F5532C"/>
    <w:rsid w:val="00F553D1"/>
    <w:rsid w:val="00F55847"/>
    <w:rsid w:val="00F558E3"/>
    <w:rsid w:val="00F55AC5"/>
    <w:rsid w:val="00F564B4"/>
    <w:rsid w:val="00F56751"/>
    <w:rsid w:val="00F56C39"/>
    <w:rsid w:val="00F56D31"/>
    <w:rsid w:val="00F56D4C"/>
    <w:rsid w:val="00F57183"/>
    <w:rsid w:val="00F57347"/>
    <w:rsid w:val="00F5765A"/>
    <w:rsid w:val="00F57ADD"/>
    <w:rsid w:val="00F57C72"/>
    <w:rsid w:val="00F57E51"/>
    <w:rsid w:val="00F6021A"/>
    <w:rsid w:val="00F6021F"/>
    <w:rsid w:val="00F602B0"/>
    <w:rsid w:val="00F6038B"/>
    <w:rsid w:val="00F60845"/>
    <w:rsid w:val="00F61158"/>
    <w:rsid w:val="00F614D1"/>
    <w:rsid w:val="00F61564"/>
    <w:rsid w:val="00F616B3"/>
    <w:rsid w:val="00F618D5"/>
    <w:rsid w:val="00F61A5D"/>
    <w:rsid w:val="00F61D3D"/>
    <w:rsid w:val="00F61FDE"/>
    <w:rsid w:val="00F61FFB"/>
    <w:rsid w:val="00F62143"/>
    <w:rsid w:val="00F62338"/>
    <w:rsid w:val="00F62377"/>
    <w:rsid w:val="00F62862"/>
    <w:rsid w:val="00F62FE5"/>
    <w:rsid w:val="00F63005"/>
    <w:rsid w:val="00F63289"/>
    <w:rsid w:val="00F633B6"/>
    <w:rsid w:val="00F635E8"/>
    <w:rsid w:val="00F639FA"/>
    <w:rsid w:val="00F63A49"/>
    <w:rsid w:val="00F63B61"/>
    <w:rsid w:val="00F63BCB"/>
    <w:rsid w:val="00F63CC3"/>
    <w:rsid w:val="00F63CD2"/>
    <w:rsid w:val="00F63F71"/>
    <w:rsid w:val="00F642C0"/>
    <w:rsid w:val="00F6433C"/>
    <w:rsid w:val="00F648A2"/>
    <w:rsid w:val="00F64928"/>
    <w:rsid w:val="00F64966"/>
    <w:rsid w:val="00F64B8E"/>
    <w:rsid w:val="00F64C30"/>
    <w:rsid w:val="00F64F5B"/>
    <w:rsid w:val="00F64FA4"/>
    <w:rsid w:val="00F6515A"/>
    <w:rsid w:val="00F651C1"/>
    <w:rsid w:val="00F65961"/>
    <w:rsid w:val="00F65E59"/>
    <w:rsid w:val="00F65E8A"/>
    <w:rsid w:val="00F65E91"/>
    <w:rsid w:val="00F660B8"/>
    <w:rsid w:val="00F6617D"/>
    <w:rsid w:val="00F66709"/>
    <w:rsid w:val="00F668FA"/>
    <w:rsid w:val="00F669E3"/>
    <w:rsid w:val="00F66AF7"/>
    <w:rsid w:val="00F672EB"/>
    <w:rsid w:val="00F67493"/>
    <w:rsid w:val="00F6753C"/>
    <w:rsid w:val="00F676B8"/>
    <w:rsid w:val="00F67906"/>
    <w:rsid w:val="00F679D0"/>
    <w:rsid w:val="00F67A24"/>
    <w:rsid w:val="00F67A85"/>
    <w:rsid w:val="00F67A8D"/>
    <w:rsid w:val="00F67D0D"/>
    <w:rsid w:val="00F70298"/>
    <w:rsid w:val="00F7063E"/>
    <w:rsid w:val="00F70DB6"/>
    <w:rsid w:val="00F71026"/>
    <w:rsid w:val="00F71042"/>
    <w:rsid w:val="00F710A0"/>
    <w:rsid w:val="00F710D9"/>
    <w:rsid w:val="00F71656"/>
    <w:rsid w:val="00F71893"/>
    <w:rsid w:val="00F71976"/>
    <w:rsid w:val="00F71DC2"/>
    <w:rsid w:val="00F71F79"/>
    <w:rsid w:val="00F720EE"/>
    <w:rsid w:val="00F721A1"/>
    <w:rsid w:val="00F724AB"/>
    <w:rsid w:val="00F724E3"/>
    <w:rsid w:val="00F725A1"/>
    <w:rsid w:val="00F727AA"/>
    <w:rsid w:val="00F729F2"/>
    <w:rsid w:val="00F72C94"/>
    <w:rsid w:val="00F731BE"/>
    <w:rsid w:val="00F7338F"/>
    <w:rsid w:val="00F73F43"/>
    <w:rsid w:val="00F7430B"/>
    <w:rsid w:val="00F74344"/>
    <w:rsid w:val="00F7464A"/>
    <w:rsid w:val="00F74664"/>
    <w:rsid w:val="00F74791"/>
    <w:rsid w:val="00F747FD"/>
    <w:rsid w:val="00F74A7A"/>
    <w:rsid w:val="00F757F9"/>
    <w:rsid w:val="00F75911"/>
    <w:rsid w:val="00F7596A"/>
    <w:rsid w:val="00F75C0B"/>
    <w:rsid w:val="00F75E86"/>
    <w:rsid w:val="00F76043"/>
    <w:rsid w:val="00F76297"/>
    <w:rsid w:val="00F763B4"/>
    <w:rsid w:val="00F763DF"/>
    <w:rsid w:val="00F77028"/>
    <w:rsid w:val="00F77308"/>
    <w:rsid w:val="00F7756B"/>
    <w:rsid w:val="00F7792A"/>
    <w:rsid w:val="00F77AD4"/>
    <w:rsid w:val="00F77C47"/>
    <w:rsid w:val="00F77CFA"/>
    <w:rsid w:val="00F77F0B"/>
    <w:rsid w:val="00F801C2"/>
    <w:rsid w:val="00F802D3"/>
    <w:rsid w:val="00F80336"/>
    <w:rsid w:val="00F80782"/>
    <w:rsid w:val="00F80A32"/>
    <w:rsid w:val="00F80D8F"/>
    <w:rsid w:val="00F8116A"/>
    <w:rsid w:val="00F81311"/>
    <w:rsid w:val="00F81625"/>
    <w:rsid w:val="00F81A23"/>
    <w:rsid w:val="00F81A54"/>
    <w:rsid w:val="00F81E0E"/>
    <w:rsid w:val="00F81F25"/>
    <w:rsid w:val="00F81FE0"/>
    <w:rsid w:val="00F820CA"/>
    <w:rsid w:val="00F821C0"/>
    <w:rsid w:val="00F82272"/>
    <w:rsid w:val="00F82368"/>
    <w:rsid w:val="00F825DD"/>
    <w:rsid w:val="00F825FF"/>
    <w:rsid w:val="00F82760"/>
    <w:rsid w:val="00F82878"/>
    <w:rsid w:val="00F82A7D"/>
    <w:rsid w:val="00F82D8E"/>
    <w:rsid w:val="00F8317F"/>
    <w:rsid w:val="00F83301"/>
    <w:rsid w:val="00F83549"/>
    <w:rsid w:val="00F836E5"/>
    <w:rsid w:val="00F837DD"/>
    <w:rsid w:val="00F83A13"/>
    <w:rsid w:val="00F83E4D"/>
    <w:rsid w:val="00F840F6"/>
    <w:rsid w:val="00F840FD"/>
    <w:rsid w:val="00F84489"/>
    <w:rsid w:val="00F849D7"/>
    <w:rsid w:val="00F84A2F"/>
    <w:rsid w:val="00F84BAB"/>
    <w:rsid w:val="00F84D93"/>
    <w:rsid w:val="00F850EB"/>
    <w:rsid w:val="00F855CB"/>
    <w:rsid w:val="00F8573C"/>
    <w:rsid w:val="00F85744"/>
    <w:rsid w:val="00F85C3F"/>
    <w:rsid w:val="00F85E98"/>
    <w:rsid w:val="00F86165"/>
    <w:rsid w:val="00F862CA"/>
    <w:rsid w:val="00F863EB"/>
    <w:rsid w:val="00F868B3"/>
    <w:rsid w:val="00F86AEA"/>
    <w:rsid w:val="00F86B20"/>
    <w:rsid w:val="00F86C43"/>
    <w:rsid w:val="00F870C5"/>
    <w:rsid w:val="00F8718E"/>
    <w:rsid w:val="00F87201"/>
    <w:rsid w:val="00F87317"/>
    <w:rsid w:val="00F879C6"/>
    <w:rsid w:val="00F87C92"/>
    <w:rsid w:val="00F87CCB"/>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17F"/>
    <w:rsid w:val="00F923DB"/>
    <w:rsid w:val="00F92725"/>
    <w:rsid w:val="00F92A1A"/>
    <w:rsid w:val="00F92A9F"/>
    <w:rsid w:val="00F92E23"/>
    <w:rsid w:val="00F92FEF"/>
    <w:rsid w:val="00F939E7"/>
    <w:rsid w:val="00F93A3D"/>
    <w:rsid w:val="00F93A5F"/>
    <w:rsid w:val="00F93CFF"/>
    <w:rsid w:val="00F94003"/>
    <w:rsid w:val="00F941EC"/>
    <w:rsid w:val="00F9458D"/>
    <w:rsid w:val="00F945E2"/>
    <w:rsid w:val="00F94737"/>
    <w:rsid w:val="00F94926"/>
    <w:rsid w:val="00F9495D"/>
    <w:rsid w:val="00F94D8B"/>
    <w:rsid w:val="00F95013"/>
    <w:rsid w:val="00F950B4"/>
    <w:rsid w:val="00F951BD"/>
    <w:rsid w:val="00F9547F"/>
    <w:rsid w:val="00F9580F"/>
    <w:rsid w:val="00F9590D"/>
    <w:rsid w:val="00F95DA7"/>
    <w:rsid w:val="00F9632D"/>
    <w:rsid w:val="00F9644F"/>
    <w:rsid w:val="00F96479"/>
    <w:rsid w:val="00F965D9"/>
    <w:rsid w:val="00F96AF5"/>
    <w:rsid w:val="00F96BEC"/>
    <w:rsid w:val="00F96C26"/>
    <w:rsid w:val="00F96C7A"/>
    <w:rsid w:val="00F96E03"/>
    <w:rsid w:val="00F96E7C"/>
    <w:rsid w:val="00F96FA8"/>
    <w:rsid w:val="00F971BB"/>
    <w:rsid w:val="00F975B5"/>
    <w:rsid w:val="00F97666"/>
    <w:rsid w:val="00F97C9B"/>
    <w:rsid w:val="00F97F06"/>
    <w:rsid w:val="00FA0509"/>
    <w:rsid w:val="00FA0946"/>
    <w:rsid w:val="00FA0998"/>
    <w:rsid w:val="00FA09A5"/>
    <w:rsid w:val="00FA0E7C"/>
    <w:rsid w:val="00FA0F96"/>
    <w:rsid w:val="00FA130C"/>
    <w:rsid w:val="00FA13F7"/>
    <w:rsid w:val="00FA1768"/>
    <w:rsid w:val="00FA17D6"/>
    <w:rsid w:val="00FA17D7"/>
    <w:rsid w:val="00FA1944"/>
    <w:rsid w:val="00FA1B1E"/>
    <w:rsid w:val="00FA1CBF"/>
    <w:rsid w:val="00FA1CE3"/>
    <w:rsid w:val="00FA1D4D"/>
    <w:rsid w:val="00FA1D8F"/>
    <w:rsid w:val="00FA1E74"/>
    <w:rsid w:val="00FA1EB0"/>
    <w:rsid w:val="00FA2002"/>
    <w:rsid w:val="00FA20E0"/>
    <w:rsid w:val="00FA2526"/>
    <w:rsid w:val="00FA2AB0"/>
    <w:rsid w:val="00FA2B6A"/>
    <w:rsid w:val="00FA2BFE"/>
    <w:rsid w:val="00FA33A2"/>
    <w:rsid w:val="00FA34B0"/>
    <w:rsid w:val="00FA36F5"/>
    <w:rsid w:val="00FA37F0"/>
    <w:rsid w:val="00FA3871"/>
    <w:rsid w:val="00FA3C84"/>
    <w:rsid w:val="00FA3E43"/>
    <w:rsid w:val="00FA4128"/>
    <w:rsid w:val="00FA4131"/>
    <w:rsid w:val="00FA4813"/>
    <w:rsid w:val="00FA4A01"/>
    <w:rsid w:val="00FA4C64"/>
    <w:rsid w:val="00FA4E28"/>
    <w:rsid w:val="00FA4EDE"/>
    <w:rsid w:val="00FA50E8"/>
    <w:rsid w:val="00FA526F"/>
    <w:rsid w:val="00FA53C1"/>
    <w:rsid w:val="00FA5527"/>
    <w:rsid w:val="00FA558C"/>
    <w:rsid w:val="00FA5710"/>
    <w:rsid w:val="00FA5871"/>
    <w:rsid w:val="00FA589E"/>
    <w:rsid w:val="00FA5909"/>
    <w:rsid w:val="00FA5A96"/>
    <w:rsid w:val="00FA6225"/>
    <w:rsid w:val="00FA6376"/>
    <w:rsid w:val="00FA656D"/>
    <w:rsid w:val="00FA65C9"/>
    <w:rsid w:val="00FA6686"/>
    <w:rsid w:val="00FA66DB"/>
    <w:rsid w:val="00FA6A8C"/>
    <w:rsid w:val="00FA6EC7"/>
    <w:rsid w:val="00FA7081"/>
    <w:rsid w:val="00FA78DB"/>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E65"/>
    <w:rsid w:val="00FB2EFB"/>
    <w:rsid w:val="00FB2F94"/>
    <w:rsid w:val="00FB313A"/>
    <w:rsid w:val="00FB365F"/>
    <w:rsid w:val="00FB369E"/>
    <w:rsid w:val="00FB3B8C"/>
    <w:rsid w:val="00FB3CD6"/>
    <w:rsid w:val="00FB3F35"/>
    <w:rsid w:val="00FB3F57"/>
    <w:rsid w:val="00FB4065"/>
    <w:rsid w:val="00FB4760"/>
    <w:rsid w:val="00FB47B5"/>
    <w:rsid w:val="00FB5201"/>
    <w:rsid w:val="00FB521A"/>
    <w:rsid w:val="00FB52FD"/>
    <w:rsid w:val="00FB53B7"/>
    <w:rsid w:val="00FB57A7"/>
    <w:rsid w:val="00FB58AB"/>
    <w:rsid w:val="00FB5A6F"/>
    <w:rsid w:val="00FB5C7F"/>
    <w:rsid w:val="00FB5FDA"/>
    <w:rsid w:val="00FB6415"/>
    <w:rsid w:val="00FB67CA"/>
    <w:rsid w:val="00FB6A77"/>
    <w:rsid w:val="00FB6B95"/>
    <w:rsid w:val="00FB6BA8"/>
    <w:rsid w:val="00FB7284"/>
    <w:rsid w:val="00FB72CB"/>
    <w:rsid w:val="00FB72DE"/>
    <w:rsid w:val="00FB7760"/>
    <w:rsid w:val="00FB7767"/>
    <w:rsid w:val="00FB77BB"/>
    <w:rsid w:val="00FB7AB3"/>
    <w:rsid w:val="00FB7C38"/>
    <w:rsid w:val="00FB7F84"/>
    <w:rsid w:val="00FC0038"/>
    <w:rsid w:val="00FC06FE"/>
    <w:rsid w:val="00FC0AA0"/>
    <w:rsid w:val="00FC0AB4"/>
    <w:rsid w:val="00FC0B11"/>
    <w:rsid w:val="00FC0B9B"/>
    <w:rsid w:val="00FC0C74"/>
    <w:rsid w:val="00FC0E12"/>
    <w:rsid w:val="00FC106D"/>
    <w:rsid w:val="00FC1190"/>
    <w:rsid w:val="00FC1859"/>
    <w:rsid w:val="00FC1AB5"/>
    <w:rsid w:val="00FC1B4E"/>
    <w:rsid w:val="00FC20A2"/>
    <w:rsid w:val="00FC22FE"/>
    <w:rsid w:val="00FC23FA"/>
    <w:rsid w:val="00FC2539"/>
    <w:rsid w:val="00FC2742"/>
    <w:rsid w:val="00FC277A"/>
    <w:rsid w:val="00FC3680"/>
    <w:rsid w:val="00FC37F0"/>
    <w:rsid w:val="00FC3BBC"/>
    <w:rsid w:val="00FC3EEB"/>
    <w:rsid w:val="00FC4278"/>
    <w:rsid w:val="00FC4292"/>
    <w:rsid w:val="00FC4423"/>
    <w:rsid w:val="00FC47CD"/>
    <w:rsid w:val="00FC47D1"/>
    <w:rsid w:val="00FC4CA4"/>
    <w:rsid w:val="00FC4ED1"/>
    <w:rsid w:val="00FC4FA3"/>
    <w:rsid w:val="00FC545C"/>
    <w:rsid w:val="00FC553E"/>
    <w:rsid w:val="00FC58B2"/>
    <w:rsid w:val="00FC5D0A"/>
    <w:rsid w:val="00FC5DC4"/>
    <w:rsid w:val="00FC5EB5"/>
    <w:rsid w:val="00FC65A0"/>
    <w:rsid w:val="00FC6B41"/>
    <w:rsid w:val="00FC6D8C"/>
    <w:rsid w:val="00FC6DB0"/>
    <w:rsid w:val="00FC7238"/>
    <w:rsid w:val="00FC7724"/>
    <w:rsid w:val="00FC78A2"/>
    <w:rsid w:val="00FC791E"/>
    <w:rsid w:val="00FC7F93"/>
    <w:rsid w:val="00FD02DD"/>
    <w:rsid w:val="00FD0472"/>
    <w:rsid w:val="00FD0497"/>
    <w:rsid w:val="00FD06C1"/>
    <w:rsid w:val="00FD0783"/>
    <w:rsid w:val="00FD07BC"/>
    <w:rsid w:val="00FD10D2"/>
    <w:rsid w:val="00FD116E"/>
    <w:rsid w:val="00FD1283"/>
    <w:rsid w:val="00FD1407"/>
    <w:rsid w:val="00FD1643"/>
    <w:rsid w:val="00FD16E9"/>
    <w:rsid w:val="00FD17C7"/>
    <w:rsid w:val="00FD17DF"/>
    <w:rsid w:val="00FD1DD0"/>
    <w:rsid w:val="00FD205C"/>
    <w:rsid w:val="00FD235B"/>
    <w:rsid w:val="00FD2804"/>
    <w:rsid w:val="00FD282A"/>
    <w:rsid w:val="00FD29A0"/>
    <w:rsid w:val="00FD2A71"/>
    <w:rsid w:val="00FD2BDC"/>
    <w:rsid w:val="00FD3124"/>
    <w:rsid w:val="00FD36CF"/>
    <w:rsid w:val="00FD38A9"/>
    <w:rsid w:val="00FD3905"/>
    <w:rsid w:val="00FD3AE8"/>
    <w:rsid w:val="00FD4005"/>
    <w:rsid w:val="00FD4186"/>
    <w:rsid w:val="00FD4272"/>
    <w:rsid w:val="00FD4342"/>
    <w:rsid w:val="00FD45BB"/>
    <w:rsid w:val="00FD4C64"/>
    <w:rsid w:val="00FD4CC0"/>
    <w:rsid w:val="00FD4EC1"/>
    <w:rsid w:val="00FD4FEB"/>
    <w:rsid w:val="00FD526F"/>
    <w:rsid w:val="00FD5999"/>
    <w:rsid w:val="00FD5EAA"/>
    <w:rsid w:val="00FD6318"/>
    <w:rsid w:val="00FD64C5"/>
    <w:rsid w:val="00FD6A3D"/>
    <w:rsid w:val="00FD6F9D"/>
    <w:rsid w:val="00FD72D9"/>
    <w:rsid w:val="00FD73AE"/>
    <w:rsid w:val="00FD7AA4"/>
    <w:rsid w:val="00FD7D6B"/>
    <w:rsid w:val="00FE00DC"/>
    <w:rsid w:val="00FE03B5"/>
    <w:rsid w:val="00FE0477"/>
    <w:rsid w:val="00FE0657"/>
    <w:rsid w:val="00FE0C27"/>
    <w:rsid w:val="00FE11F7"/>
    <w:rsid w:val="00FE15F5"/>
    <w:rsid w:val="00FE1728"/>
    <w:rsid w:val="00FE1B60"/>
    <w:rsid w:val="00FE20DE"/>
    <w:rsid w:val="00FE21E4"/>
    <w:rsid w:val="00FE22FE"/>
    <w:rsid w:val="00FE236E"/>
    <w:rsid w:val="00FE249E"/>
    <w:rsid w:val="00FE267E"/>
    <w:rsid w:val="00FE2B7B"/>
    <w:rsid w:val="00FE2BAC"/>
    <w:rsid w:val="00FE2D04"/>
    <w:rsid w:val="00FE3100"/>
    <w:rsid w:val="00FE3768"/>
    <w:rsid w:val="00FE3D47"/>
    <w:rsid w:val="00FE3F67"/>
    <w:rsid w:val="00FE4119"/>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700"/>
    <w:rsid w:val="00FE7A09"/>
    <w:rsid w:val="00FE7AE9"/>
    <w:rsid w:val="00FE7FE6"/>
    <w:rsid w:val="00FF01C5"/>
    <w:rsid w:val="00FF0224"/>
    <w:rsid w:val="00FF0289"/>
    <w:rsid w:val="00FF02D6"/>
    <w:rsid w:val="00FF06C6"/>
    <w:rsid w:val="00FF0895"/>
    <w:rsid w:val="00FF0BBB"/>
    <w:rsid w:val="00FF0C6A"/>
    <w:rsid w:val="00FF1455"/>
    <w:rsid w:val="00FF1716"/>
    <w:rsid w:val="00FF1920"/>
    <w:rsid w:val="00FF1ACF"/>
    <w:rsid w:val="00FF1B62"/>
    <w:rsid w:val="00FF202C"/>
    <w:rsid w:val="00FF2A88"/>
    <w:rsid w:val="00FF3446"/>
    <w:rsid w:val="00FF35AB"/>
    <w:rsid w:val="00FF37C5"/>
    <w:rsid w:val="00FF3A12"/>
    <w:rsid w:val="00FF3A5A"/>
    <w:rsid w:val="00FF3CFC"/>
    <w:rsid w:val="00FF43AF"/>
    <w:rsid w:val="00FF4404"/>
    <w:rsid w:val="00FF48E0"/>
    <w:rsid w:val="00FF4913"/>
    <w:rsid w:val="00FF5026"/>
    <w:rsid w:val="00FF5173"/>
    <w:rsid w:val="00FF51D0"/>
    <w:rsid w:val="00FF52CC"/>
    <w:rsid w:val="00FF52E3"/>
    <w:rsid w:val="00FF5D1A"/>
    <w:rsid w:val="00FF5D41"/>
    <w:rsid w:val="00FF609A"/>
    <w:rsid w:val="00FF625E"/>
    <w:rsid w:val="00FF6A5A"/>
    <w:rsid w:val="00FF6CF6"/>
    <w:rsid w:val="00FF6F08"/>
    <w:rsid w:val="00FF7090"/>
    <w:rsid w:val="00FF70CF"/>
    <w:rsid w:val="00FF72A3"/>
    <w:rsid w:val="00FF74BE"/>
    <w:rsid w:val="00FF78BB"/>
    <w:rsid w:val="00FF78DB"/>
    <w:rsid w:val="00FF7F1C"/>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550C66"/>
  <w14:defaultImageDpi w14:val="32767"/>
  <w15:docId w15:val="{E2199FF9-B3AB-40C3-B903-E1B543F2A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qFormat/>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uiPriority w:val="20"/>
    <w:qFormat/>
    <w:rsid w:val="00002C7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688524958">
          <w:marLeft w:val="547"/>
          <w:marRight w:val="0"/>
          <w:marTop w:val="96"/>
          <w:marBottom w:val="0"/>
          <w:divBdr>
            <w:top w:val="none" w:sz="0" w:space="0" w:color="auto"/>
            <w:left w:val="none" w:sz="0" w:space="0" w:color="auto"/>
            <w:bottom w:val="none" w:sz="0" w:space="0" w:color="auto"/>
            <w:right w:val="none" w:sz="0" w:space="0" w:color="auto"/>
          </w:divBdr>
        </w:div>
        <w:div w:id="325010553">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6554344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998219069">
          <w:marLeft w:val="547"/>
          <w:marRight w:val="0"/>
          <w:marTop w:val="96"/>
          <w:marBottom w:val="0"/>
          <w:divBdr>
            <w:top w:val="none" w:sz="0" w:space="0" w:color="auto"/>
            <w:left w:val="none" w:sz="0" w:space="0" w:color="auto"/>
            <w:bottom w:val="none" w:sz="0" w:space="0" w:color="auto"/>
            <w:right w:val="none" w:sz="0" w:space="0" w:color="auto"/>
          </w:divBdr>
        </w:div>
        <w:div w:id="1298072233">
          <w:marLeft w:val="547"/>
          <w:marRight w:val="0"/>
          <w:marTop w:val="96"/>
          <w:marBottom w:val="0"/>
          <w:divBdr>
            <w:top w:val="none" w:sz="0" w:space="0" w:color="auto"/>
            <w:left w:val="none" w:sz="0" w:space="0" w:color="auto"/>
            <w:bottom w:val="none" w:sz="0" w:space="0" w:color="auto"/>
            <w:right w:val="none" w:sz="0" w:space="0" w:color="auto"/>
          </w:divBdr>
        </w:div>
      </w:divsChild>
    </w:div>
    <w:div w:id="9486270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3998736">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1969046152">
          <w:marLeft w:val="547"/>
          <w:marRight w:val="0"/>
          <w:marTop w:val="115"/>
          <w:marBottom w:val="0"/>
          <w:divBdr>
            <w:top w:val="none" w:sz="0" w:space="0" w:color="auto"/>
            <w:left w:val="none" w:sz="0" w:space="0" w:color="auto"/>
            <w:bottom w:val="none" w:sz="0" w:space="0" w:color="auto"/>
            <w:right w:val="none" w:sz="0" w:space="0" w:color="auto"/>
          </w:divBdr>
        </w:div>
        <w:div w:id="207104807">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431512086">
          <w:marLeft w:val="1166"/>
          <w:marRight w:val="0"/>
          <w:marTop w:val="91"/>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205602597">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832261544">
          <w:marLeft w:val="547"/>
          <w:marRight w:val="0"/>
          <w:marTop w:val="82"/>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117454848">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78777424">
      <w:bodyDiv w:val="1"/>
      <w:marLeft w:val="0"/>
      <w:marRight w:val="0"/>
      <w:marTop w:val="0"/>
      <w:marBottom w:val="0"/>
      <w:divBdr>
        <w:top w:val="none" w:sz="0" w:space="0" w:color="auto"/>
        <w:left w:val="none" w:sz="0" w:space="0" w:color="auto"/>
        <w:bottom w:val="none" w:sz="0" w:space="0" w:color="auto"/>
        <w:right w:val="none" w:sz="0" w:space="0" w:color="auto"/>
      </w:divBdr>
      <w:divsChild>
        <w:div w:id="1033076320">
          <w:marLeft w:val="547"/>
          <w:marRight w:val="0"/>
          <w:marTop w:val="0"/>
          <w:marBottom w:val="0"/>
          <w:divBdr>
            <w:top w:val="none" w:sz="0" w:space="0" w:color="auto"/>
            <w:left w:val="none" w:sz="0" w:space="0" w:color="auto"/>
            <w:bottom w:val="none" w:sz="0" w:space="0" w:color="auto"/>
            <w:right w:val="none" w:sz="0" w:space="0" w:color="auto"/>
          </w:divBdr>
        </w:div>
        <w:div w:id="1879202391">
          <w:marLeft w:val="547"/>
          <w:marRight w:val="0"/>
          <w:marTop w:val="0"/>
          <w:marBottom w:val="0"/>
          <w:divBdr>
            <w:top w:val="none" w:sz="0" w:space="0" w:color="auto"/>
            <w:left w:val="none" w:sz="0" w:space="0" w:color="auto"/>
            <w:bottom w:val="none" w:sz="0" w:space="0" w:color="auto"/>
            <w:right w:val="none" w:sz="0" w:space="0" w:color="auto"/>
          </w:divBdr>
        </w:div>
        <w:div w:id="1156186248">
          <w:marLeft w:val="1166"/>
          <w:marRight w:val="0"/>
          <w:marTop w:val="0"/>
          <w:marBottom w:val="0"/>
          <w:divBdr>
            <w:top w:val="none" w:sz="0" w:space="0" w:color="auto"/>
            <w:left w:val="none" w:sz="0" w:space="0" w:color="auto"/>
            <w:bottom w:val="none" w:sz="0" w:space="0" w:color="auto"/>
            <w:right w:val="none" w:sz="0" w:space="0" w:color="auto"/>
          </w:divBdr>
        </w:div>
        <w:div w:id="195124498">
          <w:marLeft w:val="547"/>
          <w:marRight w:val="0"/>
          <w:marTop w:val="0"/>
          <w:marBottom w:val="0"/>
          <w:divBdr>
            <w:top w:val="none" w:sz="0" w:space="0" w:color="auto"/>
            <w:left w:val="none" w:sz="0" w:space="0" w:color="auto"/>
            <w:bottom w:val="none" w:sz="0" w:space="0" w:color="auto"/>
            <w:right w:val="none" w:sz="0" w:space="0" w:color="auto"/>
          </w:divBdr>
        </w:div>
      </w:divsChild>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899826778">
          <w:marLeft w:val="547"/>
          <w:marRight w:val="0"/>
          <w:marTop w:val="115"/>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167795503">
          <w:marLeft w:val="1627"/>
          <w:marRight w:val="0"/>
          <w:marTop w:val="8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726697">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857623413">
          <w:marLeft w:val="547"/>
          <w:marRight w:val="0"/>
          <w:marTop w:val="96"/>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335963281">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803432">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390156573">
          <w:marLeft w:val="547"/>
          <w:marRight w:val="0"/>
          <w:marTop w:val="82"/>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43332939">
          <w:marLeft w:val="1627"/>
          <w:marRight w:val="0"/>
          <w:marTop w:val="62"/>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3420151">
      <w:bodyDiv w:val="1"/>
      <w:marLeft w:val="0"/>
      <w:marRight w:val="0"/>
      <w:marTop w:val="0"/>
      <w:marBottom w:val="0"/>
      <w:divBdr>
        <w:top w:val="none" w:sz="0" w:space="0" w:color="auto"/>
        <w:left w:val="none" w:sz="0" w:space="0" w:color="auto"/>
        <w:bottom w:val="none" w:sz="0" w:space="0" w:color="auto"/>
        <w:right w:val="none" w:sz="0" w:space="0" w:color="auto"/>
      </w:divBdr>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1157076">
      <w:bodyDiv w:val="1"/>
      <w:marLeft w:val="0"/>
      <w:marRight w:val="0"/>
      <w:marTop w:val="0"/>
      <w:marBottom w:val="0"/>
      <w:divBdr>
        <w:top w:val="none" w:sz="0" w:space="0" w:color="auto"/>
        <w:left w:val="none" w:sz="0" w:space="0" w:color="auto"/>
        <w:bottom w:val="none" w:sz="0" w:space="0" w:color="auto"/>
        <w:right w:val="none" w:sz="0" w:space="0" w:color="auto"/>
      </w:divBdr>
      <w:divsChild>
        <w:div w:id="1251502304">
          <w:marLeft w:val="547"/>
          <w:marRight w:val="0"/>
          <w:marTop w:val="0"/>
          <w:marBottom w:val="0"/>
          <w:divBdr>
            <w:top w:val="none" w:sz="0" w:space="0" w:color="auto"/>
            <w:left w:val="none" w:sz="0" w:space="0" w:color="auto"/>
            <w:bottom w:val="none" w:sz="0" w:space="0" w:color="auto"/>
            <w:right w:val="none" w:sz="0" w:space="0" w:color="auto"/>
          </w:divBdr>
        </w:div>
        <w:div w:id="107822050">
          <w:marLeft w:val="547"/>
          <w:marRight w:val="0"/>
          <w:marTop w:val="0"/>
          <w:marBottom w:val="0"/>
          <w:divBdr>
            <w:top w:val="none" w:sz="0" w:space="0" w:color="auto"/>
            <w:left w:val="none" w:sz="0" w:space="0" w:color="auto"/>
            <w:bottom w:val="none" w:sz="0" w:space="0" w:color="auto"/>
            <w:right w:val="none" w:sz="0" w:space="0" w:color="auto"/>
          </w:divBdr>
        </w:div>
        <w:div w:id="497887280">
          <w:marLeft w:val="547"/>
          <w:marRight w:val="0"/>
          <w:marTop w:val="0"/>
          <w:marBottom w:val="0"/>
          <w:divBdr>
            <w:top w:val="none" w:sz="0" w:space="0" w:color="auto"/>
            <w:left w:val="none" w:sz="0" w:space="0" w:color="auto"/>
            <w:bottom w:val="none" w:sz="0" w:space="0" w:color="auto"/>
            <w:right w:val="none" w:sz="0" w:space="0" w:color="auto"/>
          </w:divBdr>
        </w:div>
        <w:div w:id="1853762061">
          <w:marLeft w:val="547"/>
          <w:marRight w:val="0"/>
          <w:marTop w:val="0"/>
          <w:marBottom w:val="0"/>
          <w:divBdr>
            <w:top w:val="none" w:sz="0" w:space="0" w:color="auto"/>
            <w:left w:val="none" w:sz="0" w:space="0" w:color="auto"/>
            <w:bottom w:val="none" w:sz="0" w:space="0" w:color="auto"/>
            <w:right w:val="none" w:sz="0" w:space="0" w:color="auto"/>
          </w:divBdr>
        </w:div>
      </w:divsChild>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937713796">
          <w:marLeft w:val="547"/>
          <w:marRight w:val="0"/>
          <w:marTop w:val="96"/>
          <w:marBottom w:val="0"/>
          <w:divBdr>
            <w:top w:val="none" w:sz="0" w:space="0" w:color="auto"/>
            <w:left w:val="none" w:sz="0" w:space="0" w:color="auto"/>
            <w:bottom w:val="none" w:sz="0" w:space="0" w:color="auto"/>
            <w:right w:val="none" w:sz="0" w:space="0" w:color="auto"/>
          </w:divBdr>
        </w:div>
        <w:div w:id="1434545775">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5156295">
      <w:bodyDiv w:val="1"/>
      <w:marLeft w:val="0"/>
      <w:marRight w:val="0"/>
      <w:marTop w:val="0"/>
      <w:marBottom w:val="0"/>
      <w:divBdr>
        <w:top w:val="none" w:sz="0" w:space="0" w:color="auto"/>
        <w:left w:val="none" w:sz="0" w:space="0" w:color="auto"/>
        <w:bottom w:val="none" w:sz="0" w:space="0" w:color="auto"/>
        <w:right w:val="none" w:sz="0" w:space="0" w:color="auto"/>
      </w:divBdr>
      <w:divsChild>
        <w:div w:id="1280835910">
          <w:marLeft w:val="547"/>
          <w:marRight w:val="0"/>
          <w:marTop w:val="0"/>
          <w:marBottom w:val="0"/>
          <w:divBdr>
            <w:top w:val="none" w:sz="0" w:space="0" w:color="auto"/>
            <w:left w:val="none" w:sz="0" w:space="0" w:color="auto"/>
            <w:bottom w:val="none" w:sz="0" w:space="0" w:color="auto"/>
            <w:right w:val="none" w:sz="0" w:space="0" w:color="auto"/>
          </w:divBdr>
        </w:div>
        <w:div w:id="1491870141">
          <w:marLeft w:val="547"/>
          <w:marRight w:val="0"/>
          <w:marTop w:val="0"/>
          <w:marBottom w:val="0"/>
          <w:divBdr>
            <w:top w:val="none" w:sz="0" w:space="0" w:color="auto"/>
            <w:left w:val="none" w:sz="0" w:space="0" w:color="auto"/>
            <w:bottom w:val="none" w:sz="0" w:space="0" w:color="auto"/>
            <w:right w:val="none" w:sz="0" w:space="0" w:color="auto"/>
          </w:divBdr>
        </w:div>
        <w:div w:id="1628703218">
          <w:marLeft w:val="547"/>
          <w:marRight w:val="0"/>
          <w:marTop w:val="0"/>
          <w:marBottom w:val="0"/>
          <w:divBdr>
            <w:top w:val="none" w:sz="0" w:space="0" w:color="auto"/>
            <w:left w:val="none" w:sz="0" w:space="0" w:color="auto"/>
            <w:bottom w:val="none" w:sz="0" w:space="0" w:color="auto"/>
            <w:right w:val="none" w:sz="0" w:space="0" w:color="auto"/>
          </w:divBdr>
        </w:div>
        <w:div w:id="830370346">
          <w:marLeft w:val="547"/>
          <w:marRight w:val="0"/>
          <w:marTop w:val="0"/>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2019386445">
          <w:marLeft w:val="547"/>
          <w:marRight w:val="0"/>
          <w:marTop w:val="96"/>
          <w:marBottom w:val="0"/>
          <w:divBdr>
            <w:top w:val="none" w:sz="0" w:space="0" w:color="auto"/>
            <w:left w:val="none" w:sz="0" w:space="0" w:color="auto"/>
            <w:bottom w:val="none" w:sz="0" w:space="0" w:color="auto"/>
            <w:right w:val="none" w:sz="0" w:space="0" w:color="auto"/>
          </w:divBdr>
        </w:div>
        <w:div w:id="670135432">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914051708">
          <w:marLeft w:val="547"/>
          <w:marRight w:val="0"/>
          <w:marTop w:val="82"/>
          <w:marBottom w:val="0"/>
          <w:divBdr>
            <w:top w:val="none" w:sz="0" w:space="0" w:color="auto"/>
            <w:left w:val="none" w:sz="0" w:space="0" w:color="auto"/>
            <w:bottom w:val="none" w:sz="0" w:space="0" w:color="auto"/>
            <w:right w:val="none" w:sz="0" w:space="0" w:color="auto"/>
          </w:divBdr>
        </w:div>
        <w:div w:id="387187421">
          <w:marLeft w:val="1166"/>
          <w:marRight w:val="0"/>
          <w:marTop w:val="67"/>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1312561528">
          <w:marLeft w:val="547"/>
          <w:marRight w:val="0"/>
          <w:marTop w:val="106"/>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64619386">
          <w:marLeft w:val="1627"/>
          <w:marRight w:val="0"/>
          <w:marTop w:val="82"/>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339704250">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92437112">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700625">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759206247">
          <w:marLeft w:val="547"/>
          <w:marRight w:val="0"/>
          <w:marTop w:val="82"/>
          <w:marBottom w:val="0"/>
          <w:divBdr>
            <w:top w:val="none" w:sz="0" w:space="0" w:color="auto"/>
            <w:left w:val="none" w:sz="0" w:space="0" w:color="auto"/>
            <w:bottom w:val="none" w:sz="0" w:space="0" w:color="auto"/>
            <w:right w:val="none" w:sz="0" w:space="0" w:color="auto"/>
          </w:divBdr>
        </w:div>
        <w:div w:id="168057628">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1048340217">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341277743">
          <w:marLeft w:val="1166"/>
          <w:marRight w:val="0"/>
          <w:marTop w:val="96"/>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185481595">
          <w:marLeft w:val="547"/>
          <w:marRight w:val="0"/>
          <w:marTop w:val="96"/>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 w:id="34041677">
          <w:marLeft w:val="547"/>
          <w:marRight w:val="0"/>
          <w:marTop w:val="96"/>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HR33RHYHUWRF-4-15429</_dlc_DocId>
    <_dlc_DocIdUrl xmlns="c06861ca-3f08-4d07-bff7-bb15bac121f4">
      <Url>https://projects.qualcomm.com/sites/pentari/_layouts/15/DocIdRedir.aspx?ID=HR33RHYHUWRF-4-15429</Url>
      <Description>HR33RHYHUWRF-4-15429</Description>
    </_dlc_DocIdUrl>
  </documentManagement>
</p:properties>
</file>

<file path=customXml/itemProps1.xml><?xml version="1.0" encoding="utf-8"?>
<ds:datastoreItem xmlns:ds="http://schemas.openxmlformats.org/officeDocument/2006/customXml" ds:itemID="{244B382E-7225-4A52-91A6-D86B6F320071}">
  <ds:schemaRefs>
    <ds:schemaRef ds:uri="http://schemas.openxmlformats.org/officeDocument/2006/bibliography"/>
  </ds:schemaRefs>
</ds:datastoreItem>
</file>

<file path=customXml/itemProps2.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3.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63830</TotalTime>
  <Pages>12</Pages>
  <Words>4955</Words>
  <Characters>24637</Characters>
  <Application>Microsoft Office Word</Application>
  <DocSecurity>0</DocSecurity>
  <Lines>205</Lines>
  <Paragraphs>59</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Mostafa Khoshnevisan</cp:lastModifiedBy>
  <cp:revision>2398</cp:revision>
  <cp:lastPrinted>2014-11-07T05:38:00Z</cp:lastPrinted>
  <dcterms:created xsi:type="dcterms:W3CDTF">2018-08-11T00:58:00Z</dcterms:created>
  <dcterms:modified xsi:type="dcterms:W3CDTF">2023-02-17T18:58:00Z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b672169b-c76d-4f43-8ca2-d7044d6a359b</vt:lpwstr>
  </property>
  <property fmtid="{D5CDD505-2E9C-101B-9397-08002B2CF9AE}" pid="3" name="ContentTypeId">
    <vt:lpwstr>0x010100BC29BFD66497B943AA3B102F0C7B1355</vt:lpwstr>
  </property>
</Properties>
</file>